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9C9" w:rsidRPr="0068098D" w:rsidRDefault="009959C9" w:rsidP="009959C9">
      <w:pPr>
        <w:spacing w:line="360" w:lineRule="auto"/>
        <w:jc w:val="center"/>
        <w:rPr>
          <w:b/>
        </w:rPr>
      </w:pPr>
      <w:bookmarkStart w:id="0" w:name="_Hlk177021093"/>
      <w:r w:rsidRPr="0068098D">
        <w:rPr>
          <w:noProof/>
          <w:lang w:val="es-ES" w:eastAsia="es-ES"/>
        </w:rPr>
        <w:drawing>
          <wp:anchor distT="0" distB="0" distL="114300" distR="114300" simplePos="0" relativeHeight="251661312" behindDoc="1" locked="0" layoutInCell="1" allowOverlap="1" wp14:anchorId="11B52021" wp14:editId="6C9E5CEA">
            <wp:simplePos x="0" y="0"/>
            <wp:positionH relativeFrom="margin">
              <wp:align>center</wp:align>
            </wp:positionH>
            <wp:positionV relativeFrom="paragraph">
              <wp:posOffset>24130</wp:posOffset>
            </wp:positionV>
            <wp:extent cx="6781800" cy="94678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membrete-02.png"/>
                    <pic:cNvPicPr/>
                  </pic:nvPicPr>
                  <pic:blipFill>
                    <a:blip r:embed="rId7">
                      <a:extLst>
                        <a:ext uri="{28A0092B-C50C-407E-A947-70E740481C1C}">
                          <a14:useLocalDpi xmlns:a14="http://schemas.microsoft.com/office/drawing/2010/main" val="0"/>
                        </a:ext>
                      </a:extLst>
                    </a:blip>
                    <a:stretch>
                      <a:fillRect/>
                    </a:stretch>
                  </pic:blipFill>
                  <pic:spPr>
                    <a:xfrm>
                      <a:off x="0" y="0"/>
                      <a:ext cx="6781800" cy="94678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r w:rsidRPr="0068098D">
        <w:rPr>
          <w:b/>
        </w:rPr>
        <w:t>REVISTA</w:t>
      </w:r>
    </w:p>
    <w:p w:rsidR="009959C9" w:rsidRPr="00447DB9" w:rsidRDefault="009959C9" w:rsidP="009959C9">
      <w:pPr>
        <w:spacing w:line="360" w:lineRule="auto"/>
        <w:jc w:val="center"/>
        <w:rPr>
          <w:b/>
          <w:i/>
        </w:rPr>
      </w:pPr>
      <w:r w:rsidRPr="00447DB9">
        <w:rPr>
          <w:b/>
          <w:i/>
        </w:rPr>
        <w:t>QUAESTIONES DISPUTATAE</w:t>
      </w:r>
      <w:r>
        <w:rPr>
          <w:b/>
          <w:i/>
        </w:rPr>
        <w:t>:</w:t>
      </w:r>
    </w:p>
    <w:p w:rsidR="009959C9" w:rsidRPr="0068098D" w:rsidRDefault="009959C9" w:rsidP="009959C9">
      <w:pPr>
        <w:spacing w:line="360" w:lineRule="auto"/>
        <w:jc w:val="center"/>
        <w:rPr>
          <w:b/>
        </w:rPr>
      </w:pPr>
      <w:r w:rsidRPr="0068098D">
        <w:rPr>
          <w:b/>
          <w:i/>
          <w:iCs/>
        </w:rPr>
        <w:t>T</w:t>
      </w:r>
      <w:r w:rsidRPr="0068098D">
        <w:rPr>
          <w:b/>
          <w:i/>
        </w:rPr>
        <w:t>EMAS EN DEBATE</w:t>
      </w:r>
    </w:p>
    <w:p w:rsidR="009959C9" w:rsidRPr="0068098D" w:rsidRDefault="009959C9" w:rsidP="009959C9">
      <w:pPr>
        <w:spacing w:line="360" w:lineRule="auto"/>
        <w:jc w:val="center"/>
        <w:rPr>
          <w:b/>
        </w:rPr>
      </w:pPr>
      <w:proofErr w:type="spellStart"/>
      <w:r w:rsidRPr="0068098D">
        <w:rPr>
          <w:b/>
        </w:rPr>
        <w:t>Vol</w:t>
      </w:r>
      <w:proofErr w:type="spellEnd"/>
      <w:r w:rsidRPr="0068098D">
        <w:rPr>
          <w:b/>
        </w:rPr>
        <w:t xml:space="preserve">: 16 </w:t>
      </w:r>
      <w:proofErr w:type="spellStart"/>
      <w:r w:rsidRPr="0068098D">
        <w:rPr>
          <w:b/>
        </w:rPr>
        <w:t>Nº</w:t>
      </w:r>
      <w:proofErr w:type="spellEnd"/>
      <w:r w:rsidRPr="0068098D">
        <w:rPr>
          <w:b/>
        </w:rPr>
        <w:t xml:space="preserve"> 3</w:t>
      </w:r>
      <w:r>
        <w:rPr>
          <w:b/>
        </w:rPr>
        <w:t>3</w:t>
      </w: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r w:rsidRPr="0068098D">
        <w:rPr>
          <w:b/>
        </w:rPr>
        <w:t xml:space="preserve">Revista admitida en el índice Nacional de </w:t>
      </w:r>
      <w:proofErr w:type="spellStart"/>
      <w:r w:rsidRPr="0068098D">
        <w:rPr>
          <w:b/>
        </w:rPr>
        <w:t>Publindex</w:t>
      </w:r>
      <w:proofErr w:type="spellEnd"/>
    </w:p>
    <w:p w:rsidR="009959C9" w:rsidRPr="0068098D" w:rsidRDefault="009959C9" w:rsidP="009959C9">
      <w:pPr>
        <w:spacing w:line="360" w:lineRule="auto"/>
        <w:jc w:val="center"/>
        <w:rPr>
          <w:b/>
        </w:rPr>
      </w:pPr>
      <w:r w:rsidRPr="0068098D">
        <w:rPr>
          <w:b/>
        </w:rPr>
        <w:t>Seriadas Científicas y Tecnológicas. PUBLINDEX.</w:t>
      </w: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r w:rsidRPr="0068098D">
        <w:rPr>
          <w:b/>
        </w:rPr>
        <w:t>DEPARTAMENTO DE HUMANIDADES</w:t>
      </w:r>
    </w:p>
    <w:p w:rsidR="009959C9" w:rsidRPr="0068098D" w:rsidRDefault="009959C9" w:rsidP="009959C9">
      <w:pPr>
        <w:spacing w:line="360" w:lineRule="auto"/>
        <w:jc w:val="center"/>
        <w:rPr>
          <w:b/>
        </w:rPr>
      </w:pPr>
      <w:r w:rsidRPr="0068098D">
        <w:rPr>
          <w:b/>
        </w:rPr>
        <w:t>2023 - I</w:t>
      </w:r>
      <w:r>
        <w:rPr>
          <w:b/>
        </w:rPr>
        <w:t>I</w:t>
      </w:r>
    </w:p>
    <w:p w:rsidR="009959C9" w:rsidRPr="0068098D" w:rsidRDefault="009959C9" w:rsidP="009959C9">
      <w:pPr>
        <w:spacing w:line="360" w:lineRule="auto"/>
        <w:jc w:val="center"/>
        <w:rPr>
          <w:b/>
        </w:rPr>
      </w:pPr>
      <w:r w:rsidRPr="0068098D">
        <w:rPr>
          <w:b/>
        </w:rPr>
        <w:t>Tunja</w:t>
      </w:r>
    </w:p>
    <w:p w:rsidR="009959C9" w:rsidRPr="0068098D" w:rsidRDefault="009959C9" w:rsidP="009959C9">
      <w:pPr>
        <w:spacing w:line="360" w:lineRule="auto"/>
        <w:jc w:val="center"/>
        <w:rPr>
          <w:b/>
        </w:rPr>
      </w:pPr>
    </w:p>
    <w:p w:rsidR="009959C9" w:rsidRPr="0068098D" w:rsidRDefault="009959C9" w:rsidP="009959C9">
      <w:pPr>
        <w:spacing w:line="360" w:lineRule="auto"/>
        <w:jc w:val="center"/>
        <w:rPr>
          <w:b/>
        </w:rPr>
      </w:pPr>
    </w:p>
    <w:tbl>
      <w:tblPr>
        <w:tblW w:w="10541" w:type="dxa"/>
        <w:tblInd w:w="-46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23"/>
        <w:gridCol w:w="1261"/>
        <w:gridCol w:w="1081"/>
        <w:gridCol w:w="921"/>
        <w:gridCol w:w="1100"/>
        <w:gridCol w:w="1229"/>
        <w:gridCol w:w="1081"/>
        <w:gridCol w:w="2445"/>
      </w:tblGrid>
      <w:tr w:rsidR="009959C9" w:rsidRPr="0068098D" w:rsidTr="008F4B2E">
        <w:trPr>
          <w:trHeight w:val="771"/>
        </w:trPr>
        <w:tc>
          <w:tcPr>
            <w:tcW w:w="1426" w:type="dxa"/>
          </w:tcPr>
          <w:p w:rsidR="009959C9" w:rsidRPr="0068098D" w:rsidRDefault="009959C9" w:rsidP="008F4B2E">
            <w:pPr>
              <w:spacing w:line="360" w:lineRule="auto"/>
              <w:jc w:val="both"/>
            </w:pPr>
          </w:p>
          <w:p w:rsidR="009959C9" w:rsidRPr="0068098D" w:rsidRDefault="009959C9" w:rsidP="008F4B2E">
            <w:pPr>
              <w:spacing w:line="360" w:lineRule="auto"/>
              <w:jc w:val="both"/>
            </w:pPr>
          </w:p>
          <w:p w:rsidR="009959C9" w:rsidRPr="0068098D" w:rsidRDefault="009959C9" w:rsidP="008F4B2E">
            <w:pPr>
              <w:spacing w:line="360" w:lineRule="auto"/>
              <w:jc w:val="both"/>
            </w:pPr>
            <w:proofErr w:type="spellStart"/>
            <w:r w:rsidRPr="0068098D">
              <w:t>Quaestiones</w:t>
            </w:r>
            <w:proofErr w:type="spellEnd"/>
            <w:r w:rsidRPr="0068098D">
              <w:t xml:space="preserve"> </w:t>
            </w:r>
          </w:p>
          <w:p w:rsidR="009959C9" w:rsidRPr="0068098D" w:rsidRDefault="009959C9" w:rsidP="008F4B2E">
            <w:pPr>
              <w:spacing w:line="360" w:lineRule="auto"/>
              <w:jc w:val="both"/>
            </w:pPr>
            <w:proofErr w:type="spellStart"/>
            <w:r w:rsidRPr="0068098D">
              <w:t>Disputatae</w:t>
            </w:r>
            <w:proofErr w:type="spellEnd"/>
          </w:p>
        </w:tc>
        <w:tc>
          <w:tcPr>
            <w:tcW w:w="1272" w:type="dxa"/>
          </w:tcPr>
          <w:p w:rsidR="009959C9" w:rsidRPr="0068098D" w:rsidRDefault="009959C9" w:rsidP="008F4B2E">
            <w:pPr>
              <w:spacing w:line="360" w:lineRule="auto"/>
              <w:jc w:val="both"/>
            </w:pPr>
          </w:p>
          <w:p w:rsidR="009959C9" w:rsidRPr="0068098D" w:rsidRDefault="009959C9" w:rsidP="008F4B2E">
            <w:pPr>
              <w:spacing w:line="360" w:lineRule="auto"/>
              <w:jc w:val="both"/>
            </w:pPr>
          </w:p>
          <w:p w:rsidR="009959C9" w:rsidRPr="0068098D" w:rsidRDefault="009959C9" w:rsidP="008F4B2E">
            <w:pPr>
              <w:spacing w:line="360" w:lineRule="auto"/>
              <w:jc w:val="both"/>
            </w:pPr>
            <w:r w:rsidRPr="0068098D">
              <w:t>Tunja, Colombia</w:t>
            </w:r>
          </w:p>
        </w:tc>
        <w:tc>
          <w:tcPr>
            <w:tcW w:w="1137" w:type="dxa"/>
          </w:tcPr>
          <w:p w:rsidR="009959C9" w:rsidRPr="0068098D" w:rsidRDefault="009959C9" w:rsidP="008F4B2E">
            <w:pPr>
              <w:spacing w:line="360" w:lineRule="auto"/>
              <w:jc w:val="both"/>
            </w:pPr>
          </w:p>
          <w:p w:rsidR="009959C9" w:rsidRPr="0068098D" w:rsidRDefault="009959C9" w:rsidP="008F4B2E">
            <w:pPr>
              <w:spacing w:line="360" w:lineRule="auto"/>
              <w:jc w:val="both"/>
            </w:pPr>
          </w:p>
          <w:p w:rsidR="009959C9" w:rsidRPr="0068098D" w:rsidRDefault="009959C9" w:rsidP="008F4B2E">
            <w:pPr>
              <w:spacing w:line="360" w:lineRule="auto"/>
              <w:jc w:val="both"/>
            </w:pPr>
            <w:r w:rsidRPr="0068098D">
              <w:t>No. 3</w:t>
            </w:r>
            <w:r>
              <w:t>3</w:t>
            </w:r>
          </w:p>
        </w:tc>
        <w:tc>
          <w:tcPr>
            <w:tcW w:w="952" w:type="dxa"/>
          </w:tcPr>
          <w:p w:rsidR="009959C9" w:rsidRPr="0068098D" w:rsidRDefault="009959C9" w:rsidP="008F4B2E">
            <w:pPr>
              <w:spacing w:line="360" w:lineRule="auto"/>
              <w:jc w:val="both"/>
            </w:pPr>
          </w:p>
          <w:p w:rsidR="009959C9" w:rsidRPr="0068098D" w:rsidRDefault="009959C9" w:rsidP="008F4B2E">
            <w:pPr>
              <w:spacing w:line="360" w:lineRule="auto"/>
              <w:jc w:val="both"/>
            </w:pPr>
          </w:p>
          <w:p w:rsidR="009959C9" w:rsidRPr="0068098D" w:rsidRDefault="009959C9" w:rsidP="008F4B2E">
            <w:pPr>
              <w:spacing w:line="360" w:lineRule="auto"/>
              <w:jc w:val="both"/>
            </w:pPr>
            <w:r w:rsidRPr="0068098D">
              <w:t>Vol. 16</w:t>
            </w:r>
          </w:p>
        </w:tc>
        <w:tc>
          <w:tcPr>
            <w:tcW w:w="1157" w:type="dxa"/>
          </w:tcPr>
          <w:p w:rsidR="009959C9" w:rsidRPr="0068098D" w:rsidRDefault="009959C9" w:rsidP="008F4B2E">
            <w:pPr>
              <w:spacing w:line="360" w:lineRule="auto"/>
              <w:jc w:val="both"/>
            </w:pPr>
          </w:p>
          <w:p w:rsidR="009959C9" w:rsidRPr="0068098D" w:rsidRDefault="009959C9" w:rsidP="008F4B2E">
            <w:pPr>
              <w:spacing w:line="360" w:lineRule="auto"/>
              <w:jc w:val="both"/>
            </w:pPr>
          </w:p>
          <w:p w:rsidR="009959C9" w:rsidRPr="0068098D" w:rsidRDefault="009959C9" w:rsidP="008F4B2E">
            <w:pPr>
              <w:spacing w:line="360" w:lineRule="auto"/>
              <w:jc w:val="both"/>
            </w:pPr>
            <w:r w:rsidRPr="0068098D">
              <w:t>pp. 1-</w:t>
            </w:r>
            <w:r w:rsidRPr="00E552C1">
              <w:rPr>
                <w:color w:val="FF0000"/>
              </w:rPr>
              <w:t>241</w:t>
            </w:r>
          </w:p>
        </w:tc>
        <w:tc>
          <w:tcPr>
            <w:tcW w:w="869" w:type="dxa"/>
          </w:tcPr>
          <w:p w:rsidR="009959C9" w:rsidRPr="0068098D" w:rsidRDefault="009959C9" w:rsidP="008F4B2E">
            <w:pPr>
              <w:spacing w:line="360" w:lineRule="auto"/>
              <w:jc w:val="both"/>
            </w:pPr>
          </w:p>
          <w:p w:rsidR="009959C9" w:rsidRPr="0068098D" w:rsidRDefault="009959C9" w:rsidP="008F4B2E">
            <w:pPr>
              <w:spacing w:line="360" w:lineRule="auto"/>
              <w:jc w:val="both"/>
            </w:pPr>
          </w:p>
          <w:p w:rsidR="009959C9" w:rsidRPr="0068098D" w:rsidRDefault="009959C9" w:rsidP="008F4B2E">
            <w:pPr>
              <w:spacing w:line="360" w:lineRule="auto"/>
              <w:jc w:val="both"/>
            </w:pPr>
            <w:r>
              <w:t>Julio</w:t>
            </w:r>
            <w:r w:rsidRPr="0068098D">
              <w:t xml:space="preserve"> - </w:t>
            </w:r>
            <w:r>
              <w:t>Diciembre</w:t>
            </w:r>
          </w:p>
        </w:tc>
        <w:tc>
          <w:tcPr>
            <w:tcW w:w="1123" w:type="dxa"/>
          </w:tcPr>
          <w:p w:rsidR="009959C9" w:rsidRPr="0068098D" w:rsidRDefault="009959C9" w:rsidP="008F4B2E">
            <w:pPr>
              <w:spacing w:line="360" w:lineRule="auto"/>
              <w:jc w:val="both"/>
            </w:pPr>
          </w:p>
          <w:p w:rsidR="009959C9" w:rsidRPr="0068098D" w:rsidRDefault="009959C9" w:rsidP="008F4B2E">
            <w:pPr>
              <w:spacing w:line="360" w:lineRule="auto"/>
              <w:jc w:val="both"/>
            </w:pPr>
          </w:p>
          <w:p w:rsidR="009959C9" w:rsidRPr="0068098D" w:rsidRDefault="009959C9" w:rsidP="008F4B2E">
            <w:pPr>
              <w:spacing w:line="360" w:lineRule="auto"/>
              <w:jc w:val="both"/>
            </w:pPr>
          </w:p>
          <w:p w:rsidR="009959C9" w:rsidRPr="0068098D" w:rsidRDefault="009959C9" w:rsidP="008F4B2E">
            <w:pPr>
              <w:spacing w:line="360" w:lineRule="auto"/>
              <w:jc w:val="center"/>
            </w:pPr>
            <w:r w:rsidRPr="0068098D">
              <w:t>2023 - I</w:t>
            </w:r>
            <w:r>
              <w:t>I</w:t>
            </w:r>
          </w:p>
        </w:tc>
        <w:tc>
          <w:tcPr>
            <w:tcW w:w="2605" w:type="dxa"/>
          </w:tcPr>
          <w:p w:rsidR="009959C9" w:rsidRPr="0068098D" w:rsidRDefault="009959C9" w:rsidP="008F4B2E">
            <w:pPr>
              <w:spacing w:line="360" w:lineRule="auto"/>
              <w:jc w:val="both"/>
            </w:pPr>
            <w:r w:rsidRPr="0068098D">
              <w:t xml:space="preserve"> </w:t>
            </w:r>
          </w:p>
          <w:p w:rsidR="009959C9" w:rsidRPr="0068098D" w:rsidRDefault="009959C9" w:rsidP="008F4B2E">
            <w:pPr>
              <w:spacing w:line="360" w:lineRule="auto"/>
              <w:jc w:val="both"/>
            </w:pPr>
            <w:r w:rsidRPr="0068098D">
              <w:t>e-ISSN: 2422-2186</w:t>
            </w:r>
          </w:p>
          <w:p w:rsidR="009959C9" w:rsidRPr="0068098D" w:rsidRDefault="009959C9" w:rsidP="008F4B2E">
            <w:pPr>
              <w:spacing w:line="360" w:lineRule="auto"/>
              <w:jc w:val="both"/>
            </w:pPr>
            <w:r w:rsidRPr="0068098D">
              <w:t>Versión en Línea</w:t>
            </w:r>
          </w:p>
          <w:p w:rsidR="009959C9" w:rsidRPr="0068098D" w:rsidRDefault="009959C9" w:rsidP="008F4B2E">
            <w:pPr>
              <w:spacing w:line="360" w:lineRule="auto"/>
              <w:jc w:val="both"/>
            </w:pPr>
          </w:p>
        </w:tc>
      </w:tr>
    </w:tbl>
    <w:p w:rsidR="009959C9" w:rsidRPr="0068098D" w:rsidRDefault="009959C9" w:rsidP="009959C9">
      <w:pPr>
        <w:spacing w:line="360" w:lineRule="auto"/>
        <w:jc w:val="center"/>
        <w:rPr>
          <w:b/>
        </w:rPr>
      </w:pPr>
    </w:p>
    <w:p w:rsidR="009959C9" w:rsidRPr="0068098D" w:rsidRDefault="009959C9" w:rsidP="009959C9">
      <w:pPr>
        <w:spacing w:line="360" w:lineRule="auto"/>
        <w:rPr>
          <w:rFonts w:eastAsia="Times New Roman"/>
          <w:b/>
          <w:lang w:eastAsia="es-CO"/>
        </w:rPr>
        <w:sectPr w:rsidR="009959C9" w:rsidRPr="0068098D" w:rsidSect="007A6C2F">
          <w:footerReference w:type="default" r:id="rId8"/>
          <w:pgSz w:w="12240" w:h="15840"/>
          <w:pgMar w:top="1417" w:right="1701" w:bottom="1417" w:left="1701" w:header="708" w:footer="708" w:gutter="0"/>
          <w:pgNumType w:start="1"/>
          <w:cols w:space="708"/>
          <w:docGrid w:linePitch="360"/>
        </w:sectPr>
      </w:pPr>
    </w:p>
    <w:p w:rsidR="009959C9" w:rsidRPr="0068098D" w:rsidRDefault="009959C9" w:rsidP="009959C9">
      <w:pPr>
        <w:spacing w:line="360" w:lineRule="auto"/>
        <w:rPr>
          <w:rFonts w:eastAsia="Times New Roman"/>
          <w:b/>
          <w:lang w:eastAsia="es-CO"/>
        </w:rPr>
        <w:sectPr w:rsidR="009959C9" w:rsidRPr="0068098D" w:rsidSect="0060079E">
          <w:type w:val="continuous"/>
          <w:pgSz w:w="12240" w:h="15840"/>
          <w:pgMar w:top="1417" w:right="1701" w:bottom="1417" w:left="1701" w:header="708" w:footer="708" w:gutter="0"/>
          <w:cols w:space="708"/>
          <w:docGrid w:linePitch="360"/>
        </w:sectPr>
      </w:pPr>
    </w:p>
    <w:p w:rsidR="009959C9" w:rsidRPr="0068098D" w:rsidRDefault="009959C9" w:rsidP="009959C9">
      <w:pPr>
        <w:spacing w:line="360" w:lineRule="auto"/>
        <w:jc w:val="both"/>
        <w:rPr>
          <w:b/>
        </w:rPr>
      </w:pPr>
      <w:r w:rsidRPr="0068098D">
        <w:rPr>
          <w:b/>
        </w:rPr>
        <w:lastRenderedPageBreak/>
        <w:t>Institución Editora</w:t>
      </w:r>
    </w:p>
    <w:p w:rsidR="009959C9" w:rsidRPr="0068098D" w:rsidRDefault="009959C9" w:rsidP="009959C9">
      <w:pPr>
        <w:spacing w:line="360" w:lineRule="auto"/>
        <w:jc w:val="both"/>
      </w:pPr>
      <w:r w:rsidRPr="0068098D">
        <w:t xml:space="preserve">UNIVERSIDAD SANTO TOMÁS, </w:t>
      </w:r>
    </w:p>
    <w:p w:rsidR="009959C9" w:rsidRPr="0068098D" w:rsidRDefault="009959C9" w:rsidP="009959C9">
      <w:pPr>
        <w:spacing w:line="360" w:lineRule="auto"/>
        <w:jc w:val="both"/>
        <w:rPr>
          <w:b/>
        </w:rPr>
      </w:pPr>
      <w:r w:rsidRPr="0068098D">
        <w:t>SECCIONAL TUNJA</w:t>
      </w:r>
    </w:p>
    <w:p w:rsidR="009959C9" w:rsidRPr="0068098D" w:rsidRDefault="009959C9" w:rsidP="009959C9">
      <w:pPr>
        <w:spacing w:line="360" w:lineRule="auto"/>
        <w:rPr>
          <w:rFonts w:eastAsia="Times New Roman"/>
          <w:b/>
          <w:lang w:eastAsia="es-CO"/>
        </w:rPr>
      </w:pPr>
    </w:p>
    <w:p w:rsidR="009959C9" w:rsidRPr="0068098D" w:rsidRDefault="009959C9" w:rsidP="009959C9">
      <w:pPr>
        <w:spacing w:line="360" w:lineRule="auto"/>
        <w:rPr>
          <w:rFonts w:eastAsia="Times New Roman"/>
          <w:b/>
          <w:lang w:eastAsia="es-CO"/>
        </w:rPr>
      </w:pPr>
      <w:r w:rsidRPr="0068098D">
        <w:rPr>
          <w:rFonts w:eastAsia="Times New Roman"/>
          <w:b/>
          <w:lang w:eastAsia="es-CO"/>
        </w:rPr>
        <w:t>Editora</w:t>
      </w:r>
    </w:p>
    <w:p w:rsidR="009959C9" w:rsidRPr="0068098D" w:rsidRDefault="009959C9" w:rsidP="009959C9">
      <w:pPr>
        <w:spacing w:line="360" w:lineRule="auto"/>
        <w:rPr>
          <w:rFonts w:eastAsia="Times New Roman"/>
          <w:b/>
          <w:lang w:eastAsia="es-CO"/>
        </w:rPr>
      </w:pPr>
      <w:r w:rsidRPr="0068098D">
        <w:rPr>
          <w:rFonts w:eastAsia="Times New Roman"/>
          <w:b/>
          <w:lang w:eastAsia="es-CO"/>
        </w:rPr>
        <w:t>Diana D. Hurtado Peña</w:t>
      </w:r>
    </w:p>
    <w:p w:rsidR="009959C9" w:rsidRPr="0068098D" w:rsidRDefault="009959C9" w:rsidP="009959C9">
      <w:pPr>
        <w:spacing w:line="360" w:lineRule="auto"/>
        <w:rPr>
          <w:rFonts w:eastAsia="Times New Roman"/>
          <w:lang w:eastAsia="es-CO"/>
        </w:rPr>
      </w:pPr>
      <w:r w:rsidRPr="0068098D">
        <w:rPr>
          <w:rFonts w:eastAsia="Times New Roman"/>
          <w:lang w:eastAsia="es-CO"/>
        </w:rPr>
        <w:t>Universidad Santo Tomás</w:t>
      </w:r>
    </w:p>
    <w:p w:rsidR="009959C9" w:rsidRPr="0068098D" w:rsidRDefault="009959C9" w:rsidP="009959C9">
      <w:pPr>
        <w:spacing w:line="360" w:lineRule="auto"/>
        <w:rPr>
          <w:rFonts w:eastAsia="Times New Roman"/>
          <w:lang w:eastAsia="es-CO"/>
        </w:rPr>
      </w:pPr>
      <w:r w:rsidRPr="0068098D">
        <w:rPr>
          <w:rFonts w:eastAsia="Times New Roman"/>
          <w:lang w:eastAsia="es-CO"/>
        </w:rPr>
        <w:t xml:space="preserve">Tunja-Colombia </w:t>
      </w:r>
    </w:p>
    <w:p w:rsidR="009959C9" w:rsidRPr="0068098D" w:rsidRDefault="009959C9" w:rsidP="009959C9">
      <w:pPr>
        <w:spacing w:line="360" w:lineRule="auto"/>
        <w:rPr>
          <w:rFonts w:eastAsia="Times New Roman"/>
          <w:lang w:eastAsia="es-CO"/>
        </w:rPr>
      </w:pPr>
    </w:p>
    <w:p w:rsidR="009959C9" w:rsidRPr="0068098D" w:rsidRDefault="009959C9" w:rsidP="009959C9">
      <w:pPr>
        <w:spacing w:line="360" w:lineRule="auto"/>
        <w:jc w:val="both"/>
        <w:rPr>
          <w:b/>
        </w:rPr>
      </w:pPr>
      <w:r w:rsidRPr="0068098D">
        <w:rPr>
          <w:b/>
        </w:rPr>
        <w:t>Volumen de la Revista</w:t>
      </w:r>
    </w:p>
    <w:p w:rsidR="009959C9" w:rsidRPr="0068098D" w:rsidRDefault="009959C9" w:rsidP="009959C9">
      <w:pPr>
        <w:spacing w:line="360" w:lineRule="auto"/>
        <w:jc w:val="both"/>
      </w:pPr>
      <w:r w:rsidRPr="0068098D">
        <w:t>VOLUMEN 16</w:t>
      </w:r>
    </w:p>
    <w:p w:rsidR="009959C9" w:rsidRPr="0068098D" w:rsidRDefault="009959C9" w:rsidP="009959C9">
      <w:pPr>
        <w:spacing w:line="360" w:lineRule="auto"/>
        <w:jc w:val="both"/>
      </w:pPr>
      <w:r w:rsidRPr="0068098D">
        <w:t>No. 33</w:t>
      </w:r>
    </w:p>
    <w:p w:rsidR="009959C9" w:rsidRPr="0068098D" w:rsidRDefault="009959C9" w:rsidP="009959C9">
      <w:pPr>
        <w:spacing w:line="360" w:lineRule="auto"/>
        <w:jc w:val="both"/>
      </w:pPr>
      <w:r w:rsidRPr="0068098D">
        <w:t xml:space="preserve">AÑO 2023- </w:t>
      </w:r>
      <w:r>
        <w:t>2</w:t>
      </w:r>
      <w:r w:rsidRPr="0068098D">
        <w:t xml:space="preserve"> – </w:t>
      </w:r>
      <w:r>
        <w:t>JULIO</w:t>
      </w:r>
      <w:r w:rsidRPr="0068098D">
        <w:t xml:space="preserve"> - </w:t>
      </w:r>
      <w:r>
        <w:t>DICIEMBRE</w:t>
      </w:r>
    </w:p>
    <w:p w:rsidR="009959C9" w:rsidRPr="0068098D" w:rsidRDefault="009959C9" w:rsidP="009959C9">
      <w:pPr>
        <w:spacing w:line="360" w:lineRule="auto"/>
        <w:jc w:val="both"/>
      </w:pPr>
    </w:p>
    <w:p w:rsidR="009959C9" w:rsidRPr="0068098D" w:rsidRDefault="009959C9" w:rsidP="009959C9">
      <w:pPr>
        <w:spacing w:line="360" w:lineRule="auto"/>
        <w:jc w:val="both"/>
        <w:rPr>
          <w:b/>
        </w:rPr>
      </w:pPr>
      <w:r w:rsidRPr="0068098D">
        <w:rPr>
          <w:b/>
        </w:rPr>
        <w:t>Periodicidad</w:t>
      </w:r>
    </w:p>
    <w:p w:rsidR="009959C9" w:rsidRPr="0068098D" w:rsidRDefault="009959C9" w:rsidP="009959C9">
      <w:pPr>
        <w:spacing w:line="360" w:lineRule="auto"/>
        <w:jc w:val="both"/>
      </w:pPr>
      <w:r w:rsidRPr="0068098D">
        <w:t>SEMESTRAL</w:t>
      </w:r>
    </w:p>
    <w:p w:rsidR="009959C9" w:rsidRPr="0068098D" w:rsidRDefault="009959C9" w:rsidP="009959C9">
      <w:pPr>
        <w:spacing w:line="360" w:lineRule="auto"/>
        <w:jc w:val="both"/>
        <w:rPr>
          <w:b/>
        </w:rPr>
      </w:pPr>
    </w:p>
    <w:p w:rsidR="009959C9" w:rsidRPr="0068098D" w:rsidRDefault="009959C9" w:rsidP="009959C9">
      <w:pPr>
        <w:spacing w:line="360" w:lineRule="auto"/>
        <w:jc w:val="both"/>
        <w:rPr>
          <w:b/>
        </w:rPr>
      </w:pPr>
      <w:r w:rsidRPr="0068098D">
        <w:rPr>
          <w:b/>
        </w:rPr>
        <w:t>ISSN (versión en Línea)</w:t>
      </w:r>
    </w:p>
    <w:p w:rsidR="009959C9" w:rsidRPr="0068098D" w:rsidRDefault="009959C9" w:rsidP="009959C9">
      <w:pPr>
        <w:spacing w:line="360" w:lineRule="auto"/>
        <w:jc w:val="both"/>
      </w:pPr>
      <w:r w:rsidRPr="0068098D">
        <w:t>2422-2186</w:t>
      </w:r>
    </w:p>
    <w:p w:rsidR="009959C9" w:rsidRPr="0068098D" w:rsidRDefault="009959C9" w:rsidP="009959C9">
      <w:pPr>
        <w:spacing w:line="360" w:lineRule="auto"/>
        <w:rPr>
          <w:rFonts w:eastAsia="Times New Roman"/>
          <w:lang w:eastAsia="es-CO"/>
        </w:rPr>
      </w:pPr>
    </w:p>
    <w:p w:rsidR="009959C9" w:rsidRPr="0068098D" w:rsidRDefault="009959C9" w:rsidP="009959C9">
      <w:pPr>
        <w:spacing w:line="360" w:lineRule="auto"/>
        <w:jc w:val="both"/>
        <w:rPr>
          <w:b/>
        </w:rPr>
      </w:pPr>
      <w:r w:rsidRPr="0068098D">
        <w:rPr>
          <w:b/>
        </w:rPr>
        <w:t xml:space="preserve">Suscripciones y Canje. Dirección Postal </w:t>
      </w:r>
    </w:p>
    <w:p w:rsidR="009959C9" w:rsidRPr="0068098D" w:rsidRDefault="009959C9" w:rsidP="009959C9">
      <w:pPr>
        <w:spacing w:line="360" w:lineRule="auto"/>
      </w:pPr>
      <w:r w:rsidRPr="0068098D">
        <w:t>Departamento de Humanidades</w:t>
      </w:r>
    </w:p>
    <w:p w:rsidR="009959C9" w:rsidRPr="0068098D" w:rsidRDefault="009959C9" w:rsidP="009959C9">
      <w:pPr>
        <w:spacing w:line="360" w:lineRule="auto"/>
        <w:jc w:val="both"/>
      </w:pPr>
      <w:r w:rsidRPr="0068098D">
        <w:t xml:space="preserve">Universidad Santo Tomás – Seccional </w:t>
      </w:r>
    </w:p>
    <w:p w:rsidR="009959C9" w:rsidRPr="0068098D" w:rsidRDefault="009959C9" w:rsidP="009959C9">
      <w:pPr>
        <w:spacing w:line="360" w:lineRule="auto"/>
        <w:jc w:val="both"/>
      </w:pPr>
      <w:r w:rsidRPr="0068098D">
        <w:t>Tunja</w:t>
      </w:r>
    </w:p>
    <w:p w:rsidR="009959C9" w:rsidRPr="0068098D" w:rsidRDefault="009959C9" w:rsidP="009959C9">
      <w:pPr>
        <w:spacing w:line="360" w:lineRule="auto"/>
        <w:rPr>
          <w:b/>
        </w:rPr>
      </w:pPr>
    </w:p>
    <w:p w:rsidR="009959C9" w:rsidRPr="0068098D" w:rsidRDefault="009959C9" w:rsidP="009959C9">
      <w:pPr>
        <w:spacing w:line="360" w:lineRule="auto"/>
      </w:pPr>
      <w:proofErr w:type="spellStart"/>
      <w:r w:rsidRPr="0068098D">
        <w:t>Cll</w:t>
      </w:r>
      <w:proofErr w:type="spellEnd"/>
      <w:r w:rsidRPr="0068098D">
        <w:t xml:space="preserve">. 19 </w:t>
      </w:r>
      <w:proofErr w:type="spellStart"/>
      <w:r w:rsidRPr="0068098D">
        <w:t>Nº</w:t>
      </w:r>
      <w:proofErr w:type="spellEnd"/>
      <w:r w:rsidRPr="0068098D">
        <w:t>. 11 - 64 Tunja (Boyacá), Colombia</w:t>
      </w:r>
    </w:p>
    <w:p w:rsidR="009959C9" w:rsidRPr="0068098D" w:rsidRDefault="009959C9" w:rsidP="009959C9">
      <w:pPr>
        <w:spacing w:line="360" w:lineRule="auto"/>
      </w:pPr>
      <w:r w:rsidRPr="0068098D">
        <w:t>PBX: 744 04 04</w:t>
      </w:r>
    </w:p>
    <w:p w:rsidR="009959C9" w:rsidRPr="0068098D" w:rsidRDefault="009959C9" w:rsidP="009959C9">
      <w:pPr>
        <w:spacing w:line="360" w:lineRule="auto"/>
      </w:pPr>
      <w:r w:rsidRPr="0068098D">
        <w:t>desde cualquier lugar del país</w:t>
      </w:r>
    </w:p>
    <w:p w:rsidR="009959C9" w:rsidRPr="001813C7" w:rsidRDefault="009959C9" w:rsidP="009959C9">
      <w:pPr>
        <w:spacing w:line="360" w:lineRule="auto"/>
        <w:rPr>
          <w:lang w:val="es-CO"/>
        </w:rPr>
      </w:pPr>
      <w:r w:rsidRPr="001813C7">
        <w:rPr>
          <w:lang w:val="es-CO"/>
        </w:rPr>
        <w:t>línea gratuita: 018000 932340</w:t>
      </w:r>
    </w:p>
    <w:p w:rsidR="009959C9" w:rsidRPr="001813C7" w:rsidRDefault="009959C9" w:rsidP="009959C9">
      <w:pPr>
        <w:spacing w:line="360" w:lineRule="auto"/>
        <w:rPr>
          <w:lang w:val="es-CO"/>
        </w:rPr>
      </w:pPr>
      <w:r w:rsidRPr="001813C7">
        <w:rPr>
          <w:bCs/>
          <w:lang w:val="es-CO"/>
        </w:rPr>
        <w:t>E-mail:</w:t>
      </w:r>
      <w:r w:rsidRPr="001813C7">
        <w:rPr>
          <w:b/>
          <w:lang w:val="es-CO"/>
        </w:rPr>
        <w:t xml:space="preserve"> </w:t>
      </w:r>
      <w:r w:rsidRPr="001813C7">
        <w:rPr>
          <w:lang w:val="es-CO"/>
        </w:rPr>
        <w:t>quaestionesdisputatae@ustatunja.edu.co</w:t>
      </w:r>
    </w:p>
    <w:p w:rsidR="009959C9" w:rsidRPr="0068098D" w:rsidRDefault="009959C9" w:rsidP="009959C9">
      <w:pPr>
        <w:spacing w:line="360" w:lineRule="auto"/>
      </w:pPr>
      <w:r w:rsidRPr="0068098D">
        <w:t>Hecho el depósito que establece la ley</w:t>
      </w:r>
    </w:p>
    <w:p w:rsidR="009959C9" w:rsidRPr="0068098D" w:rsidRDefault="009959C9" w:rsidP="009959C9">
      <w:pPr>
        <w:spacing w:line="360" w:lineRule="auto"/>
      </w:pPr>
      <w:r w:rsidRPr="0068098D">
        <w:lastRenderedPageBreak/>
        <w:t>Derechos Reservados</w:t>
      </w:r>
    </w:p>
    <w:p w:rsidR="009959C9" w:rsidRPr="0068098D" w:rsidRDefault="009959C9" w:rsidP="009959C9">
      <w:pPr>
        <w:spacing w:line="360" w:lineRule="auto"/>
      </w:pPr>
      <w:r w:rsidRPr="0068098D">
        <w:t>Universidad Santo Tomás</w:t>
      </w:r>
    </w:p>
    <w:p w:rsidR="009959C9" w:rsidRPr="0068098D" w:rsidRDefault="009959C9" w:rsidP="009959C9">
      <w:pPr>
        <w:spacing w:line="360" w:lineRule="auto"/>
        <w:jc w:val="both"/>
      </w:pPr>
      <w:r w:rsidRPr="0068098D">
        <w:t>Los conceptos expresados en los artículos son de exclusiva responsabilidad de sus autores y no comprometen a la institución ni a la publicación.</w:t>
      </w:r>
    </w:p>
    <w:p w:rsidR="009959C9" w:rsidRPr="0068098D" w:rsidRDefault="009959C9" w:rsidP="009959C9">
      <w:pPr>
        <w:spacing w:line="360" w:lineRule="auto"/>
      </w:pPr>
    </w:p>
    <w:p w:rsidR="009959C9" w:rsidRPr="0068098D" w:rsidRDefault="009959C9" w:rsidP="009959C9">
      <w:pPr>
        <w:spacing w:line="360" w:lineRule="auto"/>
      </w:pPr>
      <w:r w:rsidRPr="0068098D">
        <w:rPr>
          <w:b/>
        </w:rPr>
        <w:t>Se trata de una publicación de periodicidad semestral</w:t>
      </w:r>
      <w:r w:rsidRPr="0068098D">
        <w:t>. Para la recepción de los artículos se dispone el correo institucional: quaestionesdisputatae@ustatunja.edu.co</w:t>
      </w: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p>
    <w:p w:rsidR="009959C9" w:rsidRDefault="009959C9" w:rsidP="005F589C">
      <w:pPr>
        <w:spacing w:line="360" w:lineRule="auto"/>
        <w:jc w:val="center"/>
        <w:rPr>
          <w:rFonts w:eastAsia="Times New Roman"/>
          <w:b/>
          <w:bCs/>
          <w:color w:val="000000"/>
        </w:rPr>
      </w:pPr>
      <w:bookmarkStart w:id="1" w:name="_GoBack"/>
      <w:bookmarkEnd w:id="1"/>
    </w:p>
    <w:p w:rsidR="005F589C" w:rsidRPr="0068098D" w:rsidRDefault="005F589C" w:rsidP="005F589C">
      <w:pPr>
        <w:spacing w:line="360" w:lineRule="auto"/>
        <w:jc w:val="center"/>
        <w:rPr>
          <w:rFonts w:eastAsia="Times New Roman"/>
          <w:b/>
          <w:bCs/>
          <w:color w:val="000000"/>
        </w:rPr>
      </w:pPr>
      <w:r w:rsidRPr="00691E26">
        <w:rPr>
          <w:rFonts w:eastAsia="Times New Roman"/>
          <w:b/>
          <w:bCs/>
          <w:color w:val="000000"/>
        </w:rPr>
        <w:lastRenderedPageBreak/>
        <w:t>EVOLUCIÓN Y DESAFÍOS PARA LA AMPLIACIÓN DE COBERTURA DE LA EDUCACIÓN SUPERIOR</w:t>
      </w:r>
      <w:r w:rsidR="004D685B">
        <w:rPr>
          <w:rStyle w:val="FootnoteReference"/>
          <w:rFonts w:eastAsia="Times New Roman"/>
          <w:b/>
          <w:bCs/>
          <w:color w:val="000000"/>
        </w:rPr>
        <w:footnoteReference w:id="1"/>
      </w:r>
    </w:p>
    <w:p w:rsidR="005F589C" w:rsidRPr="0068098D" w:rsidRDefault="005F589C" w:rsidP="005F589C">
      <w:pPr>
        <w:spacing w:line="360" w:lineRule="auto"/>
        <w:jc w:val="center"/>
        <w:rPr>
          <w:rFonts w:eastAsia="Times New Roman"/>
          <w:b/>
          <w:bCs/>
          <w:color w:val="000000"/>
        </w:rPr>
      </w:pPr>
    </w:p>
    <w:p w:rsidR="005F589C" w:rsidRPr="00FF2001" w:rsidRDefault="005F589C" w:rsidP="005F589C">
      <w:pPr>
        <w:spacing w:line="360" w:lineRule="auto"/>
        <w:jc w:val="center"/>
        <w:rPr>
          <w:rFonts w:eastAsia="Times New Roman"/>
          <w:b/>
          <w:bCs/>
          <w:i/>
          <w:color w:val="000000"/>
          <w:lang w:val="en-US"/>
        </w:rPr>
      </w:pPr>
      <w:r w:rsidRPr="00FF2001">
        <w:rPr>
          <w:rFonts w:eastAsia="Times New Roman"/>
          <w:b/>
          <w:bCs/>
          <w:i/>
          <w:color w:val="000000"/>
          <w:lang w:val="en-US"/>
        </w:rPr>
        <w:t>DEVELOPMENTS AND CHALLENGES FOR THE EXPANSION OF HIGHER EDUCATION COVERAGE</w:t>
      </w:r>
    </w:p>
    <w:p w:rsidR="005F589C" w:rsidRPr="00FF2001" w:rsidRDefault="005F589C" w:rsidP="005F589C">
      <w:pPr>
        <w:spacing w:line="360" w:lineRule="auto"/>
        <w:jc w:val="center"/>
        <w:rPr>
          <w:rFonts w:eastAsia="Times New Roman"/>
          <w:b/>
          <w:bCs/>
          <w:i/>
          <w:color w:val="000000"/>
          <w:lang w:val="en-US"/>
        </w:rPr>
      </w:pPr>
    </w:p>
    <w:p w:rsidR="005F589C" w:rsidRPr="00FF2001" w:rsidRDefault="005F589C" w:rsidP="005F589C">
      <w:pPr>
        <w:spacing w:line="360" w:lineRule="auto"/>
        <w:jc w:val="center"/>
        <w:rPr>
          <w:rFonts w:eastAsia="Times New Roman"/>
          <w:b/>
          <w:bCs/>
          <w:i/>
          <w:color w:val="000000"/>
          <w:lang w:val="es-ES"/>
        </w:rPr>
      </w:pPr>
      <w:r w:rsidRPr="00FF2001">
        <w:rPr>
          <w:rFonts w:eastAsia="Times New Roman"/>
          <w:b/>
          <w:bCs/>
          <w:i/>
          <w:color w:val="000000"/>
          <w:lang w:val="es-ES"/>
        </w:rPr>
        <w:t>DÉVELOPPEMENTS ET DÉFIS POUR L'EXPANSION DE LA COUVERTURE DE L'ENSEIGNEMENT SUPÉRIEUR</w:t>
      </w:r>
    </w:p>
    <w:p w:rsidR="005F589C" w:rsidRPr="00FF2001" w:rsidRDefault="005F589C" w:rsidP="005F589C">
      <w:pPr>
        <w:spacing w:line="360" w:lineRule="auto"/>
        <w:jc w:val="center"/>
        <w:rPr>
          <w:rFonts w:eastAsia="Times New Roman"/>
          <w:b/>
          <w:bCs/>
          <w:i/>
          <w:color w:val="000000"/>
          <w:lang w:val="es-ES"/>
        </w:rPr>
      </w:pPr>
    </w:p>
    <w:p w:rsidR="005F589C" w:rsidRPr="00FF2001" w:rsidRDefault="005F589C" w:rsidP="005F589C">
      <w:pPr>
        <w:spacing w:line="360" w:lineRule="auto"/>
        <w:jc w:val="center"/>
        <w:rPr>
          <w:rFonts w:eastAsia="Times New Roman"/>
          <w:b/>
          <w:bCs/>
          <w:i/>
          <w:color w:val="000000"/>
          <w:lang w:val="es-ES"/>
        </w:rPr>
      </w:pPr>
      <w:r w:rsidRPr="00FF2001">
        <w:rPr>
          <w:rFonts w:eastAsia="Times New Roman"/>
          <w:b/>
          <w:bCs/>
          <w:i/>
          <w:color w:val="000000"/>
          <w:lang w:val="es-ES"/>
        </w:rPr>
        <w:t>EVOLUÇÃO E DESAFIOS PARA A EXPANSÃO DA COBERTURA DO ENSINO SUPERIOR</w:t>
      </w:r>
    </w:p>
    <w:p w:rsidR="005F589C" w:rsidRPr="0068098D" w:rsidRDefault="005F589C" w:rsidP="005F589C">
      <w:pPr>
        <w:spacing w:line="360" w:lineRule="auto"/>
        <w:jc w:val="center"/>
        <w:rPr>
          <w:rFonts w:eastAsia="Times New Roman"/>
          <w:b/>
          <w:bCs/>
          <w:color w:val="000000"/>
          <w:lang w:val="es-ES"/>
        </w:rPr>
      </w:pPr>
    </w:p>
    <w:p w:rsidR="005F589C" w:rsidRPr="0068098D" w:rsidRDefault="005F589C" w:rsidP="005F589C">
      <w:pPr>
        <w:spacing w:line="360" w:lineRule="auto"/>
        <w:jc w:val="center"/>
        <w:rPr>
          <w:rFonts w:eastAsia="Times New Roman"/>
          <w:b/>
          <w:bCs/>
          <w:color w:val="000000"/>
          <w:lang w:val="es-ES"/>
        </w:rPr>
      </w:pPr>
    </w:p>
    <w:p w:rsidR="005F589C" w:rsidRPr="0068098D" w:rsidRDefault="005F589C" w:rsidP="005F589C">
      <w:pPr>
        <w:spacing w:line="360" w:lineRule="auto"/>
        <w:jc w:val="center"/>
        <w:rPr>
          <w:rFonts w:eastAsia="Times New Roman"/>
          <w:color w:val="000000"/>
          <w:lang w:val="es-ES"/>
        </w:rPr>
      </w:pPr>
    </w:p>
    <w:p w:rsidR="005F589C" w:rsidRPr="00FF2001" w:rsidRDefault="005F589C" w:rsidP="005F589C">
      <w:pPr>
        <w:spacing w:line="360" w:lineRule="auto"/>
        <w:jc w:val="right"/>
        <w:rPr>
          <w:rStyle w:val="FootnoteReference"/>
          <w:rFonts w:eastAsia="Times New Roman"/>
          <w:color w:val="000000"/>
        </w:rPr>
      </w:pPr>
      <w:r w:rsidRPr="00691E26">
        <w:rPr>
          <w:rFonts w:eastAsia="Times New Roman"/>
          <w:b/>
          <w:color w:val="000000"/>
        </w:rPr>
        <w:t>José Gregorio Hernández Tarazona</w:t>
      </w:r>
      <w:r w:rsidRPr="00FF2001">
        <w:rPr>
          <w:rStyle w:val="FootnoteReference"/>
          <w:rFonts w:eastAsia="Times New Roman"/>
          <w:color w:val="000000"/>
        </w:rPr>
        <w:footnoteReference w:customMarkFollows="1" w:id="2"/>
        <w:t>2</w:t>
      </w:r>
    </w:p>
    <w:p w:rsidR="005F589C" w:rsidRPr="0068098D" w:rsidRDefault="005F589C" w:rsidP="005F589C">
      <w:pPr>
        <w:spacing w:line="360" w:lineRule="auto"/>
        <w:jc w:val="right"/>
        <w:rPr>
          <w:rFonts w:eastAsia="Times New Roman"/>
          <w:b/>
          <w:color w:val="000000"/>
        </w:rPr>
      </w:pPr>
      <w:r w:rsidRPr="00691E26">
        <w:rPr>
          <w:rFonts w:eastAsia="Times New Roman"/>
          <w:b/>
          <w:color w:val="000000"/>
        </w:rPr>
        <w:t>Clara Patricia Guzmán Silva</w:t>
      </w:r>
      <w:r w:rsidR="00205D1B">
        <w:rPr>
          <w:rStyle w:val="FootnoteReference"/>
          <w:rFonts w:eastAsia="Times New Roman"/>
          <w:b/>
          <w:color w:val="000000"/>
        </w:rPr>
        <w:footnoteReference w:customMarkFollows="1" w:id="3"/>
        <w:t>3</w:t>
      </w:r>
    </w:p>
    <w:p w:rsidR="005F589C" w:rsidRPr="0068098D" w:rsidRDefault="005F589C" w:rsidP="005F589C">
      <w:pPr>
        <w:spacing w:line="360" w:lineRule="auto"/>
        <w:rPr>
          <w:rFonts w:eastAsia="Times New Roman"/>
          <w:b/>
          <w:bCs/>
          <w:color w:val="000000"/>
        </w:rPr>
      </w:pPr>
    </w:p>
    <w:p w:rsidR="005F589C" w:rsidRPr="0068098D" w:rsidRDefault="005F589C" w:rsidP="005F589C">
      <w:pPr>
        <w:spacing w:line="360" w:lineRule="auto"/>
        <w:rPr>
          <w:rFonts w:eastAsia="Times New Roman"/>
          <w:b/>
          <w:bCs/>
          <w:color w:val="000000"/>
        </w:rPr>
      </w:pPr>
    </w:p>
    <w:p w:rsidR="005F589C" w:rsidRPr="0068098D" w:rsidRDefault="005F589C" w:rsidP="005F589C">
      <w:pPr>
        <w:spacing w:line="360" w:lineRule="auto"/>
        <w:rPr>
          <w:rFonts w:eastAsia="Times New Roman"/>
          <w:b/>
          <w:bCs/>
          <w:color w:val="000000"/>
        </w:rPr>
      </w:pPr>
    </w:p>
    <w:p w:rsidR="005F589C" w:rsidRPr="0068098D" w:rsidRDefault="005F589C" w:rsidP="005F589C">
      <w:pPr>
        <w:spacing w:line="360" w:lineRule="auto"/>
        <w:ind w:left="4956" w:firstLine="708"/>
        <w:jc w:val="center"/>
      </w:pPr>
    </w:p>
    <w:p w:rsidR="005F589C" w:rsidRPr="0068098D" w:rsidRDefault="005F589C" w:rsidP="005F589C">
      <w:pPr>
        <w:spacing w:line="360" w:lineRule="auto"/>
        <w:jc w:val="center"/>
      </w:pPr>
      <w:r w:rsidRPr="0068098D">
        <w:rPr>
          <w:b/>
          <w:bCs/>
          <w:noProof/>
          <w:sz w:val="18"/>
          <w:szCs w:val="18"/>
          <w:lang w:val="es-ES" w:eastAsia="es-ES"/>
        </w:rPr>
        <mc:AlternateContent>
          <mc:Choice Requires="wps">
            <w:drawing>
              <wp:anchor distT="0" distB="0" distL="114300" distR="114300" simplePos="0" relativeHeight="251659264" behindDoc="0" locked="0" layoutInCell="1" allowOverlap="1" wp14:anchorId="115FCF17" wp14:editId="23984E58">
                <wp:simplePos x="0" y="0"/>
                <wp:positionH relativeFrom="column">
                  <wp:posOffset>428625</wp:posOffset>
                </wp:positionH>
                <wp:positionV relativeFrom="paragraph">
                  <wp:posOffset>9525</wp:posOffset>
                </wp:positionV>
                <wp:extent cx="5252085" cy="829310"/>
                <wp:effectExtent l="0" t="0" r="24765" b="27940"/>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829310"/>
                        </a:xfrm>
                        <a:prstGeom prst="rect">
                          <a:avLst/>
                        </a:prstGeom>
                        <a:solidFill>
                          <a:srgbClr val="FFFFFF"/>
                        </a:solidFill>
                        <a:ln w="9525">
                          <a:solidFill>
                            <a:srgbClr val="000000"/>
                          </a:solidFill>
                          <a:miter lim="800000"/>
                          <a:headEnd/>
                          <a:tailEnd/>
                        </a:ln>
                      </wps:spPr>
                      <wps:txbx>
                        <w:txbxContent>
                          <w:p w:rsidR="005F589C" w:rsidRPr="00304376" w:rsidRDefault="005F589C" w:rsidP="005F589C">
                            <w:pPr>
                              <w:widowControl w:val="0"/>
                              <w:tabs>
                                <w:tab w:val="left" w:pos="7770"/>
                              </w:tabs>
                              <w:autoSpaceDE w:val="0"/>
                              <w:autoSpaceDN w:val="0"/>
                              <w:adjustRightInd w:val="0"/>
                              <w:ind w:right="-27"/>
                              <w:jc w:val="center"/>
                              <w:rPr>
                                <w:rFonts w:ascii="Baskerville Old Face" w:hAnsi="Baskerville Old Face" w:cs="Arial"/>
                              </w:rPr>
                            </w:pPr>
                            <w:r w:rsidRPr="007833CA">
                              <w:rPr>
                                <w:rFonts w:ascii="Baskerville Old Face" w:hAnsi="Baskerville Old Face" w:cs="Calibri"/>
                                <w:b/>
                                <w:bCs/>
                              </w:rPr>
                              <w:t>Cómo ci</w:t>
                            </w:r>
                            <w:r w:rsidRPr="007833CA">
                              <w:rPr>
                                <w:rFonts w:ascii="Baskerville Old Face" w:hAnsi="Baskerville Old Face" w:cs="Calibri"/>
                                <w:b/>
                                <w:bCs/>
                                <w:spacing w:val="-2"/>
                              </w:rPr>
                              <w:t>t</w:t>
                            </w:r>
                            <w:r w:rsidRPr="007833CA">
                              <w:rPr>
                                <w:rFonts w:ascii="Baskerville Old Face" w:hAnsi="Baskerville Old Face" w:cs="Calibri"/>
                                <w:b/>
                                <w:bCs/>
                              </w:rPr>
                              <w:t>ar e</w:t>
                            </w:r>
                            <w:r w:rsidRPr="007833CA">
                              <w:rPr>
                                <w:rFonts w:ascii="Baskerville Old Face" w:hAnsi="Baskerville Old Face" w:cs="Calibri"/>
                                <w:b/>
                                <w:bCs/>
                                <w:spacing w:val="-2"/>
                              </w:rPr>
                              <w:t>st</w:t>
                            </w:r>
                            <w:r w:rsidRPr="007833CA">
                              <w:rPr>
                                <w:rFonts w:ascii="Baskerville Old Face" w:hAnsi="Baskerville Old Face" w:cs="Calibri"/>
                                <w:b/>
                                <w:bCs/>
                              </w:rPr>
                              <w:t>e artículo:</w:t>
                            </w:r>
                            <w:r w:rsidRPr="00BB0CAE">
                              <w:rPr>
                                <w:rFonts w:ascii="Baskerville Old Face" w:hAnsi="Baskerville Old Face" w:cs="Arial"/>
                                <w:i/>
                              </w:rPr>
                              <w:t xml:space="preserve"> </w:t>
                            </w:r>
                            <w:r>
                              <w:rPr>
                                <w:rFonts w:ascii="Baskerville Old Face" w:hAnsi="Baskerville Old Face" w:cs="Arial"/>
                                <w:i/>
                              </w:rPr>
                              <w:t>Hernández-Tarazona</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J.G. y </w:t>
                            </w:r>
                            <w:r w:rsidRPr="00303B79">
                              <w:rPr>
                                <w:rFonts w:ascii="Baskerville Old Face" w:hAnsi="Baskerville Old Face" w:cs="Calibri"/>
                                <w:i/>
                                <w:spacing w:val="1"/>
                                <w:w w:val="95"/>
                              </w:rPr>
                              <w:t>Guzmán-Silva</w:t>
                            </w:r>
                            <w:r>
                              <w:rPr>
                                <w:rFonts w:ascii="Baskerville Old Face" w:hAnsi="Baskerville Old Face" w:cs="Calibri"/>
                                <w:spacing w:val="1"/>
                                <w:w w:val="95"/>
                              </w:rPr>
                              <w:t xml:space="preserve"> C.P. (2023-2). </w:t>
                            </w:r>
                            <w:r w:rsidRPr="00303B79">
                              <w:rPr>
                                <w:rFonts w:ascii="Baskerville Old Face" w:hAnsi="Baskerville Old Face"/>
                                <w:spacing w:val="1"/>
                                <w:w w:val="95"/>
                              </w:rPr>
                              <w:t>Evolución y Desafíos para la Ampliación de Cobertura de la Educación Superior</w:t>
                            </w:r>
                            <w:r>
                              <w:rPr>
                                <w:rFonts w:ascii="Baskerville Old Face" w:hAnsi="Baskerville Old Face" w:cs="Calibri"/>
                                <w:spacing w:val="1"/>
                                <w:w w:val="95"/>
                              </w:rPr>
                              <w:t xml:space="preserve">. </w:t>
                            </w:r>
                            <w:proofErr w:type="spellStart"/>
                            <w:proofErr w:type="gramStart"/>
                            <w:r w:rsidRPr="001F1A88">
                              <w:rPr>
                                <w:rFonts w:ascii="Baskerville Old Face" w:hAnsi="Baskerville Old Face" w:cs="Arial"/>
                                <w:i/>
                              </w:rPr>
                              <w:t>quaest.disput</w:t>
                            </w:r>
                            <w:proofErr w:type="spellEnd"/>
                            <w:proofErr w:type="gramEnd"/>
                            <w:r w:rsidRPr="001F1A88">
                              <w:rPr>
                                <w:rFonts w:ascii="Baskerville Old Face" w:hAnsi="Baskerville Old Face" w:cs="Arial"/>
                              </w:rPr>
                              <w:t>,</w:t>
                            </w:r>
                            <w:r w:rsidRPr="001F1A88">
                              <w:rPr>
                                <w:rFonts w:ascii="Baskerville Old Face" w:hAnsi="Baskerville Old Face" w:cs="Arial"/>
                                <w:i/>
                              </w:rPr>
                              <w:t xml:space="preserve"> 1</w:t>
                            </w:r>
                            <w:r>
                              <w:rPr>
                                <w:rFonts w:ascii="Baskerville Old Face" w:hAnsi="Baskerville Old Face" w:cs="Arial"/>
                                <w:i/>
                              </w:rPr>
                              <w:t>6 (</w:t>
                            </w:r>
                            <w:r>
                              <w:rPr>
                                <w:rFonts w:ascii="Baskerville Old Face" w:hAnsi="Baskerville Old Face" w:cs="Arial"/>
                              </w:rPr>
                              <w:t>33</w:t>
                            </w:r>
                            <w:r w:rsidRPr="001F1A88">
                              <w:rPr>
                                <w:rFonts w:ascii="Baskerville Old Face" w:hAnsi="Baskerville Old Face" w:cs="Arial"/>
                              </w:rPr>
                              <w:t xml:space="preserve">), </w:t>
                            </w:r>
                            <w:r w:rsidRPr="00FF2001">
                              <w:rPr>
                                <w:rFonts w:ascii="Baskerville Old Face" w:hAnsi="Baskerville Old Face" w:cs="Arial"/>
                                <w:i/>
                              </w:rPr>
                              <w:t>23-40</w:t>
                            </w:r>
                          </w:p>
                          <w:p w:rsidR="005F589C" w:rsidRDefault="005F589C" w:rsidP="005F589C">
                            <w:pPr>
                              <w:widowControl w:val="0"/>
                              <w:tabs>
                                <w:tab w:val="left" w:pos="7770"/>
                              </w:tabs>
                              <w:autoSpaceDE w:val="0"/>
                              <w:autoSpaceDN w:val="0"/>
                              <w:adjustRightInd w:val="0"/>
                              <w:ind w:right="-27"/>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5FCF17" id="_x0000_t202" coordsize="21600,21600" o:spt="202" path="m,l,21600r21600,l21600,xe">
                <v:stroke joinstyle="miter"/>
                <v:path gradientshapeok="t" o:connecttype="rect"/>
              </v:shapetype>
              <v:shape id="Cuadro de texto 2" o:spid="_x0000_s1026" type="#_x0000_t202" style="position:absolute;left:0;text-align:left;margin-left:33.75pt;margin-top:.75pt;width:413.55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">
                <v:textbox>
                  <w:txbxContent>
                    <w:p w:rsidR="005F589C" w:rsidRPr="00304376" w:rsidRDefault="005F589C" w:rsidP="005F589C">
                      <w:pPr>
                        <w:widowControl w:val="0"/>
                        <w:tabs>
                          <w:tab w:val="left" w:pos="7770"/>
                        </w:tabs>
                        <w:autoSpaceDE w:val="0"/>
                        <w:autoSpaceDN w:val="0"/>
                        <w:adjustRightInd w:val="0"/>
                        <w:ind w:right="-27"/>
                        <w:jc w:val="center"/>
                        <w:rPr>
                          <w:rFonts w:ascii="Baskerville Old Face" w:hAnsi="Baskerville Old Face" w:cs="Arial"/>
                        </w:rPr>
                      </w:pPr>
                      <w:r w:rsidRPr="007833CA">
                        <w:rPr>
                          <w:rFonts w:ascii="Baskerville Old Face" w:hAnsi="Baskerville Old Face" w:cs="Calibri"/>
                          <w:b/>
                          <w:bCs/>
                        </w:rPr>
                        <w:t>Cómo ci</w:t>
                      </w:r>
                      <w:r w:rsidRPr="007833CA">
                        <w:rPr>
                          <w:rFonts w:ascii="Baskerville Old Face" w:hAnsi="Baskerville Old Face" w:cs="Calibri"/>
                          <w:b/>
                          <w:bCs/>
                          <w:spacing w:val="-2"/>
                        </w:rPr>
                        <w:t>t</w:t>
                      </w:r>
                      <w:r w:rsidRPr="007833CA">
                        <w:rPr>
                          <w:rFonts w:ascii="Baskerville Old Face" w:hAnsi="Baskerville Old Face" w:cs="Calibri"/>
                          <w:b/>
                          <w:bCs/>
                        </w:rPr>
                        <w:t>ar e</w:t>
                      </w:r>
                      <w:r w:rsidRPr="007833CA">
                        <w:rPr>
                          <w:rFonts w:ascii="Baskerville Old Face" w:hAnsi="Baskerville Old Face" w:cs="Calibri"/>
                          <w:b/>
                          <w:bCs/>
                          <w:spacing w:val="-2"/>
                        </w:rPr>
                        <w:t>st</w:t>
                      </w:r>
                      <w:r w:rsidRPr="007833CA">
                        <w:rPr>
                          <w:rFonts w:ascii="Baskerville Old Face" w:hAnsi="Baskerville Old Face" w:cs="Calibri"/>
                          <w:b/>
                          <w:bCs/>
                        </w:rPr>
                        <w:t>e artículo:</w:t>
                      </w:r>
                      <w:r w:rsidRPr="00BB0CAE">
                        <w:rPr>
                          <w:rFonts w:ascii="Baskerville Old Face" w:hAnsi="Baskerville Old Face" w:cs="Arial"/>
                          <w:i/>
                        </w:rPr>
                        <w:t xml:space="preserve"> </w:t>
                      </w:r>
                      <w:r>
                        <w:rPr>
                          <w:rFonts w:ascii="Baskerville Old Face" w:hAnsi="Baskerville Old Face" w:cs="Arial"/>
                          <w:i/>
                        </w:rPr>
                        <w:t>Hernández-Tarazona</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J.G. y </w:t>
                      </w:r>
                      <w:r w:rsidRPr="00303B79">
                        <w:rPr>
                          <w:rFonts w:ascii="Baskerville Old Face" w:hAnsi="Baskerville Old Face" w:cs="Calibri"/>
                          <w:i/>
                          <w:spacing w:val="1"/>
                          <w:w w:val="95"/>
                        </w:rPr>
                        <w:t>Guzmán-Silva</w:t>
                      </w:r>
                      <w:r>
                        <w:rPr>
                          <w:rFonts w:ascii="Baskerville Old Face" w:hAnsi="Baskerville Old Face" w:cs="Calibri"/>
                          <w:spacing w:val="1"/>
                          <w:w w:val="95"/>
                        </w:rPr>
                        <w:t xml:space="preserve"> C.P. (2023-2). </w:t>
                      </w:r>
                      <w:r w:rsidRPr="00303B79">
                        <w:rPr>
                          <w:rFonts w:ascii="Baskerville Old Face" w:hAnsi="Baskerville Old Face"/>
                          <w:spacing w:val="1"/>
                          <w:w w:val="95"/>
                        </w:rPr>
                        <w:t>Evolución y Desafíos para la Ampliación de Cobertura de la Educación Superior</w:t>
                      </w:r>
                      <w:r>
                        <w:rPr>
                          <w:rFonts w:ascii="Baskerville Old Face" w:hAnsi="Baskerville Old Face" w:cs="Calibri"/>
                          <w:spacing w:val="1"/>
                          <w:w w:val="95"/>
                        </w:rPr>
                        <w:t xml:space="preserve">. </w:t>
                      </w:r>
                      <w:proofErr w:type="spellStart"/>
                      <w:proofErr w:type="gramStart"/>
                      <w:r w:rsidRPr="001F1A88">
                        <w:rPr>
                          <w:rFonts w:ascii="Baskerville Old Face" w:hAnsi="Baskerville Old Face" w:cs="Arial"/>
                          <w:i/>
                        </w:rPr>
                        <w:t>quaest.disput</w:t>
                      </w:r>
                      <w:proofErr w:type="spellEnd"/>
                      <w:proofErr w:type="gramEnd"/>
                      <w:r w:rsidRPr="001F1A88">
                        <w:rPr>
                          <w:rFonts w:ascii="Baskerville Old Face" w:hAnsi="Baskerville Old Face" w:cs="Arial"/>
                        </w:rPr>
                        <w:t>,</w:t>
                      </w:r>
                      <w:r w:rsidRPr="001F1A88">
                        <w:rPr>
                          <w:rFonts w:ascii="Baskerville Old Face" w:hAnsi="Baskerville Old Face" w:cs="Arial"/>
                          <w:i/>
                        </w:rPr>
                        <w:t xml:space="preserve"> 1</w:t>
                      </w:r>
                      <w:r>
                        <w:rPr>
                          <w:rFonts w:ascii="Baskerville Old Face" w:hAnsi="Baskerville Old Face" w:cs="Arial"/>
                          <w:i/>
                        </w:rPr>
                        <w:t>6 (</w:t>
                      </w:r>
                      <w:r>
                        <w:rPr>
                          <w:rFonts w:ascii="Baskerville Old Face" w:hAnsi="Baskerville Old Face" w:cs="Arial"/>
                        </w:rPr>
                        <w:t>33</w:t>
                      </w:r>
                      <w:r w:rsidRPr="001F1A88">
                        <w:rPr>
                          <w:rFonts w:ascii="Baskerville Old Face" w:hAnsi="Baskerville Old Face" w:cs="Arial"/>
                        </w:rPr>
                        <w:t xml:space="preserve">), </w:t>
                      </w:r>
                      <w:r w:rsidRPr="00FF2001">
                        <w:rPr>
                          <w:rFonts w:ascii="Baskerville Old Face" w:hAnsi="Baskerville Old Face" w:cs="Arial"/>
                          <w:i/>
                        </w:rPr>
                        <w:t>23-40</w:t>
                      </w:r>
                    </w:p>
                    <w:p w:rsidR="005F589C" w:rsidRDefault="005F589C" w:rsidP="005F589C">
                      <w:pPr>
                        <w:widowControl w:val="0"/>
                        <w:tabs>
                          <w:tab w:val="left" w:pos="7770"/>
                        </w:tabs>
                        <w:autoSpaceDE w:val="0"/>
                        <w:autoSpaceDN w:val="0"/>
                        <w:adjustRightInd w:val="0"/>
                        <w:ind w:right="-27"/>
                      </w:pPr>
                    </w:p>
                  </w:txbxContent>
                </v:textbox>
              </v:shape>
            </w:pict>
          </mc:Fallback>
        </mc:AlternateContent>
      </w:r>
      <w:r w:rsidRPr="0068098D">
        <w:t xml:space="preserve">   </w:t>
      </w:r>
    </w:p>
    <w:p w:rsidR="005F589C" w:rsidRPr="0068098D" w:rsidRDefault="005F589C" w:rsidP="005F589C">
      <w:pPr>
        <w:spacing w:line="360" w:lineRule="auto"/>
        <w:rPr>
          <w:rFonts w:eastAsia="Times New Roman"/>
          <w:b/>
          <w:bCs/>
          <w:color w:val="000000"/>
        </w:rPr>
      </w:pPr>
    </w:p>
    <w:p w:rsidR="005F589C" w:rsidRPr="0068098D" w:rsidRDefault="005F589C" w:rsidP="005F589C">
      <w:pPr>
        <w:spacing w:line="360" w:lineRule="auto"/>
        <w:rPr>
          <w:rFonts w:eastAsia="Times New Roman"/>
          <w:b/>
          <w:bCs/>
          <w:color w:val="000000"/>
        </w:rPr>
      </w:pPr>
    </w:p>
    <w:p w:rsidR="005F589C" w:rsidRPr="0068098D" w:rsidRDefault="005F589C" w:rsidP="005F589C">
      <w:pPr>
        <w:spacing w:line="360" w:lineRule="auto"/>
        <w:rPr>
          <w:rFonts w:eastAsia="Times New Roman"/>
          <w:b/>
          <w:bCs/>
          <w:color w:val="000000"/>
        </w:rPr>
      </w:pPr>
    </w:p>
    <w:p w:rsidR="005F589C" w:rsidRPr="0068098D" w:rsidRDefault="005F589C" w:rsidP="005F589C">
      <w:pPr>
        <w:spacing w:line="360" w:lineRule="auto"/>
        <w:rPr>
          <w:rFonts w:eastAsia="Times New Roman"/>
          <w:b/>
          <w:bCs/>
          <w:color w:val="000000"/>
        </w:rPr>
      </w:pPr>
    </w:p>
    <w:p w:rsidR="005F589C" w:rsidRPr="0068098D" w:rsidRDefault="005F589C" w:rsidP="005F589C">
      <w:pPr>
        <w:spacing w:line="360" w:lineRule="auto"/>
        <w:rPr>
          <w:rFonts w:eastAsia="Times New Roman"/>
          <w:b/>
          <w:bCs/>
          <w:color w:val="000000"/>
        </w:rPr>
      </w:pPr>
    </w:p>
    <w:p w:rsidR="005F589C" w:rsidRPr="0068098D" w:rsidRDefault="005F589C" w:rsidP="005F589C">
      <w:pPr>
        <w:spacing w:line="360" w:lineRule="auto"/>
        <w:rPr>
          <w:rFonts w:eastAsia="Times New Roman"/>
          <w:b/>
          <w:bCs/>
          <w:color w:val="000000"/>
        </w:rPr>
      </w:pPr>
    </w:p>
    <w:p w:rsidR="005F589C" w:rsidRPr="0068098D" w:rsidRDefault="005F589C" w:rsidP="005F589C">
      <w:pP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Resumen</w:t>
      </w:r>
    </w:p>
    <w:p w:rsidR="005F589C" w:rsidRPr="00303B79" w:rsidRDefault="005F589C" w:rsidP="005F589C">
      <w:pPr>
        <w:pBdr>
          <w:top w:val="nil"/>
          <w:left w:val="nil"/>
          <w:bottom w:val="nil"/>
          <w:right w:val="nil"/>
          <w:between w:val="nil"/>
        </w:pBdr>
        <w:spacing w:line="360" w:lineRule="auto"/>
        <w:rPr>
          <w:rFonts w:eastAsia="Times New Roman"/>
          <w:bCs/>
          <w:color w:val="000000"/>
        </w:rPr>
      </w:pPr>
      <w:r w:rsidRPr="00303B79">
        <w:rPr>
          <w:rFonts w:eastAsia="Times New Roman"/>
          <w:bCs/>
          <w:color w:val="000000"/>
        </w:rPr>
        <w:t xml:space="preserve">Se proporciona una visión integral de la </w:t>
      </w:r>
      <w:r>
        <w:rPr>
          <w:rFonts w:eastAsia="Times New Roman"/>
          <w:bCs/>
          <w:color w:val="000000"/>
        </w:rPr>
        <w:t>E</w:t>
      </w:r>
      <w:r w:rsidRPr="00303B79">
        <w:rPr>
          <w:rFonts w:eastAsia="Times New Roman"/>
          <w:bCs/>
          <w:color w:val="000000"/>
        </w:rPr>
        <w:t xml:space="preserve">ducación </w:t>
      </w:r>
      <w:r>
        <w:rPr>
          <w:rFonts w:eastAsia="Times New Roman"/>
          <w:bCs/>
          <w:color w:val="000000"/>
        </w:rPr>
        <w:t>S</w:t>
      </w:r>
      <w:r w:rsidRPr="00303B79">
        <w:rPr>
          <w:rFonts w:eastAsia="Times New Roman"/>
          <w:bCs/>
          <w:color w:val="000000"/>
        </w:rPr>
        <w:t xml:space="preserve">uperior en Colombia, destacando su evolución histórica, regulaciones actuales, desafíos y propuestas de fortalecimiento. Comienza por resaltar la importancia de la </w:t>
      </w:r>
      <w:r>
        <w:rPr>
          <w:rFonts w:eastAsia="Times New Roman"/>
          <w:bCs/>
          <w:color w:val="000000"/>
        </w:rPr>
        <w:t>E</w:t>
      </w:r>
      <w:r w:rsidRPr="00303B79">
        <w:rPr>
          <w:rFonts w:eastAsia="Times New Roman"/>
          <w:bCs/>
          <w:color w:val="000000"/>
        </w:rPr>
        <w:t xml:space="preserve">ducación </w:t>
      </w:r>
      <w:r>
        <w:rPr>
          <w:rFonts w:eastAsia="Times New Roman"/>
          <w:bCs/>
          <w:color w:val="000000"/>
        </w:rPr>
        <w:t>S</w:t>
      </w:r>
      <w:r w:rsidRPr="00303B79">
        <w:rPr>
          <w:rFonts w:eastAsia="Times New Roman"/>
          <w:bCs/>
          <w:color w:val="000000"/>
        </w:rPr>
        <w:t>uperior para el desarrollo de la sociedad y discutir la diversidad de modalidades educativas en el país.</w:t>
      </w:r>
    </w:p>
    <w:p w:rsidR="005F589C" w:rsidRPr="00303B79" w:rsidRDefault="005F589C" w:rsidP="005F589C">
      <w:pPr>
        <w:pBdr>
          <w:top w:val="nil"/>
          <w:left w:val="nil"/>
          <w:bottom w:val="nil"/>
          <w:right w:val="nil"/>
          <w:between w:val="nil"/>
        </w:pBdr>
        <w:spacing w:line="360" w:lineRule="auto"/>
        <w:rPr>
          <w:rFonts w:eastAsia="Times New Roman"/>
          <w:bCs/>
          <w:color w:val="000000"/>
        </w:rPr>
      </w:pPr>
      <w:r w:rsidRPr="00303B79">
        <w:rPr>
          <w:rFonts w:eastAsia="Times New Roman"/>
          <w:bCs/>
          <w:color w:val="000000"/>
        </w:rPr>
        <w:t xml:space="preserve">Identifica retos significativos en el sistema educativo superior colombiano, como la inequidad en el acceso y la calidad, la brecha entre las áreas urbanas y rurales, y la necesidad de una mayor inversión en investigación y desarrollo. También destaca la desconexión entre la </w:t>
      </w:r>
      <w:r>
        <w:rPr>
          <w:rFonts w:eastAsia="Times New Roman"/>
          <w:bCs/>
          <w:color w:val="000000"/>
        </w:rPr>
        <w:t>E</w:t>
      </w:r>
      <w:r w:rsidRPr="00303B79">
        <w:rPr>
          <w:rFonts w:eastAsia="Times New Roman"/>
          <w:bCs/>
          <w:color w:val="000000"/>
        </w:rPr>
        <w:t xml:space="preserve">ducación </w:t>
      </w:r>
      <w:r>
        <w:rPr>
          <w:rFonts w:eastAsia="Times New Roman"/>
          <w:bCs/>
          <w:color w:val="000000"/>
        </w:rPr>
        <w:t>S</w:t>
      </w:r>
      <w:r w:rsidRPr="00303B79">
        <w:rPr>
          <w:rFonts w:eastAsia="Times New Roman"/>
          <w:bCs/>
          <w:color w:val="000000"/>
        </w:rPr>
        <w:t>uperior y el mundo laboral, así como la falta de pertinencia curricular.</w:t>
      </w:r>
    </w:p>
    <w:p w:rsidR="005F589C" w:rsidRPr="00303B79" w:rsidRDefault="005F589C" w:rsidP="005F589C">
      <w:pPr>
        <w:pBdr>
          <w:top w:val="nil"/>
          <w:left w:val="nil"/>
          <w:bottom w:val="nil"/>
          <w:right w:val="nil"/>
          <w:between w:val="nil"/>
        </w:pBdr>
        <w:spacing w:line="360" w:lineRule="auto"/>
        <w:rPr>
          <w:rFonts w:eastAsia="Times New Roman"/>
          <w:bCs/>
          <w:color w:val="000000"/>
        </w:rPr>
      </w:pPr>
      <w:r w:rsidRPr="00303B79">
        <w:rPr>
          <w:rFonts w:eastAsia="Times New Roman"/>
          <w:bCs/>
          <w:color w:val="000000"/>
        </w:rPr>
        <w:t xml:space="preserve">Se describe la estructura de la </w:t>
      </w:r>
      <w:r>
        <w:rPr>
          <w:rFonts w:eastAsia="Times New Roman"/>
          <w:bCs/>
          <w:color w:val="000000"/>
        </w:rPr>
        <w:t>E</w:t>
      </w:r>
      <w:r w:rsidRPr="00303B79">
        <w:rPr>
          <w:rFonts w:eastAsia="Times New Roman"/>
          <w:bCs/>
          <w:color w:val="000000"/>
        </w:rPr>
        <w:t xml:space="preserve">ducación </w:t>
      </w:r>
      <w:r>
        <w:rPr>
          <w:rFonts w:eastAsia="Times New Roman"/>
          <w:bCs/>
          <w:color w:val="000000"/>
        </w:rPr>
        <w:t>S</w:t>
      </w:r>
      <w:r w:rsidRPr="00303B79">
        <w:rPr>
          <w:rFonts w:eastAsia="Times New Roman"/>
          <w:bCs/>
          <w:color w:val="000000"/>
        </w:rPr>
        <w:t>uperior en Colombia, incluyendo las universidades, instituciones técnicas y tecnológicas, e instituciones universitarias. Además, se enfoca en la cobertura de la educación de pregrado, señalando un crecimiento en la oferta de programas, pero destacando desafíos persistentes en términos de equidad y acceso</w:t>
      </w:r>
      <w:r w:rsidRPr="009F5DF0">
        <w:rPr>
          <w:rFonts w:eastAsia="Times New Roman"/>
          <w:bCs/>
        </w:rPr>
        <w:t xml:space="preserve">. Asimismo, se destacan las fortalezas, como la diversidad de modalidades, el enfoque en la investigación y la acreditación de calidad. También </w:t>
      </w:r>
      <w:r w:rsidRPr="00303B79">
        <w:rPr>
          <w:rFonts w:eastAsia="Times New Roman"/>
          <w:bCs/>
          <w:color w:val="000000"/>
        </w:rPr>
        <w:t>se proponen estrategias de fortalecimiento, como becas, programas flexibles y alianzas público-privadas.</w:t>
      </w:r>
    </w:p>
    <w:p w:rsidR="005F589C" w:rsidRPr="00303B79" w:rsidRDefault="005F589C" w:rsidP="005F589C">
      <w:pPr>
        <w:pBdr>
          <w:top w:val="nil"/>
          <w:left w:val="nil"/>
          <w:bottom w:val="nil"/>
          <w:right w:val="nil"/>
          <w:between w:val="nil"/>
        </w:pBdr>
        <w:spacing w:line="360" w:lineRule="auto"/>
        <w:rPr>
          <w:rFonts w:eastAsia="Times New Roman"/>
          <w:bCs/>
          <w:color w:val="000000"/>
        </w:rPr>
      </w:pPr>
      <w:r w:rsidRPr="00303B79">
        <w:rPr>
          <w:rFonts w:eastAsia="Times New Roman"/>
          <w:bCs/>
          <w:color w:val="000000"/>
        </w:rPr>
        <w:t xml:space="preserve">En resumen, el artículo ofrece una visión completa de la </w:t>
      </w:r>
      <w:r>
        <w:rPr>
          <w:rFonts w:eastAsia="Times New Roman"/>
          <w:bCs/>
          <w:color w:val="000000"/>
        </w:rPr>
        <w:t>E</w:t>
      </w:r>
      <w:r w:rsidRPr="00303B79">
        <w:rPr>
          <w:rFonts w:eastAsia="Times New Roman"/>
          <w:bCs/>
          <w:color w:val="000000"/>
        </w:rPr>
        <w:t xml:space="preserve">ducación </w:t>
      </w:r>
      <w:r>
        <w:rPr>
          <w:rFonts w:eastAsia="Times New Roman"/>
          <w:bCs/>
          <w:color w:val="000000"/>
        </w:rPr>
        <w:t>S</w:t>
      </w:r>
      <w:r w:rsidRPr="00303B79">
        <w:rPr>
          <w:rFonts w:eastAsia="Times New Roman"/>
          <w:bCs/>
          <w:color w:val="000000"/>
        </w:rPr>
        <w:t>uperior en Colombia, destacando sus logros y desafíos, y proporciona</w:t>
      </w:r>
      <w:r>
        <w:rPr>
          <w:rFonts w:eastAsia="Times New Roman"/>
          <w:bCs/>
          <w:color w:val="000000"/>
        </w:rPr>
        <w:t>ndo</w:t>
      </w:r>
      <w:r w:rsidRPr="00303B79">
        <w:rPr>
          <w:rFonts w:eastAsia="Times New Roman"/>
          <w:bCs/>
          <w:color w:val="000000"/>
        </w:rPr>
        <w:t xml:space="preserve"> propuestas para mejorar el sistema educativo.</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Default="005F589C" w:rsidP="005F589C">
      <w:pPr>
        <w:pBdr>
          <w:top w:val="nil"/>
          <w:left w:val="nil"/>
          <w:bottom w:val="nil"/>
          <w:right w:val="nil"/>
          <w:between w:val="nil"/>
        </w:pBdr>
        <w:spacing w:line="360" w:lineRule="auto"/>
        <w:rPr>
          <w:rFonts w:eastAsia="Times New Roman"/>
          <w:bCs/>
          <w:color w:val="000000"/>
        </w:rPr>
      </w:pPr>
      <w:r w:rsidRPr="00303B79">
        <w:rPr>
          <w:rFonts w:eastAsia="Times New Roman"/>
          <w:b/>
          <w:bCs/>
          <w:color w:val="000000"/>
        </w:rPr>
        <w:t xml:space="preserve">Palabras clave: </w:t>
      </w:r>
      <w:r w:rsidRPr="00303B79">
        <w:rPr>
          <w:rFonts w:eastAsia="Times New Roman"/>
          <w:bCs/>
          <w:color w:val="000000"/>
        </w:rPr>
        <w:t>Estructura Educación Superior; Cobertura; Modalidades Educativas</w:t>
      </w:r>
      <w:r>
        <w:rPr>
          <w:rFonts w:eastAsia="Times New Roman"/>
          <w:bCs/>
          <w:color w:val="000000"/>
        </w:rPr>
        <w:t>.</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Evolución y Desafíos para la Ampliación de Cobertura de la Educación Superior</w:t>
      </w:r>
    </w:p>
    <w:p w:rsidR="005F589C" w:rsidRPr="00303B79" w:rsidRDefault="005F589C" w:rsidP="005F589C">
      <w:pPr>
        <w:pBdr>
          <w:top w:val="nil"/>
          <w:left w:val="nil"/>
          <w:bottom w:val="nil"/>
          <w:right w:val="nil"/>
          <w:between w:val="nil"/>
        </w:pBdr>
        <w:spacing w:line="360" w:lineRule="auto"/>
        <w:rPr>
          <w:rFonts w:eastAsia="Times New Roman"/>
          <w:bCs/>
          <w:color w:val="000000"/>
        </w:rPr>
      </w:pPr>
      <w:r w:rsidRPr="00303B79">
        <w:rPr>
          <w:rFonts w:eastAsia="Times New Roman"/>
          <w:bCs/>
          <w:color w:val="000000"/>
        </w:rPr>
        <w:t xml:space="preserve">La </w:t>
      </w:r>
      <w:r>
        <w:rPr>
          <w:rFonts w:eastAsia="Times New Roman"/>
          <w:bCs/>
          <w:color w:val="000000"/>
        </w:rPr>
        <w:t>E</w:t>
      </w:r>
      <w:r w:rsidRPr="00303B79">
        <w:rPr>
          <w:rFonts w:eastAsia="Times New Roman"/>
          <w:bCs/>
          <w:color w:val="000000"/>
        </w:rPr>
        <w:t xml:space="preserve">ducación </w:t>
      </w:r>
      <w:r>
        <w:rPr>
          <w:rFonts w:eastAsia="Times New Roman"/>
          <w:bCs/>
          <w:color w:val="000000"/>
        </w:rPr>
        <w:t>S</w:t>
      </w:r>
      <w:r w:rsidRPr="00303B79">
        <w:rPr>
          <w:rFonts w:eastAsia="Times New Roman"/>
          <w:bCs/>
          <w:color w:val="000000"/>
        </w:rPr>
        <w:t xml:space="preserve">uperior en Colombia ha experimentado una notable evolución a lo largo de su historia, pasando por diversas etapas marcadas por cambios legislativos, avances tecnológicos y transformaciones sociales. </w:t>
      </w:r>
      <w:r w:rsidRPr="009F5DF0">
        <w:rPr>
          <w:rFonts w:eastAsia="Times New Roman"/>
          <w:bCs/>
        </w:rPr>
        <w:t xml:space="preserve">De hecho, la Educación </w:t>
      </w:r>
      <w:r>
        <w:rPr>
          <w:rFonts w:eastAsia="Times New Roman"/>
          <w:bCs/>
          <w:color w:val="000000"/>
        </w:rPr>
        <w:t>S</w:t>
      </w:r>
      <w:r w:rsidRPr="00303B79">
        <w:rPr>
          <w:rFonts w:eastAsia="Times New Roman"/>
          <w:bCs/>
          <w:color w:val="000000"/>
        </w:rPr>
        <w:t xml:space="preserve">uperior desempeña un papel esencial en el desarrollo de una sociedad al proporcionar conocimientos avanzados y habilidades especializadas a los estudiantes. En el contexto colombiano, la formación de </w:t>
      </w:r>
      <w:r w:rsidRPr="00303B79">
        <w:rPr>
          <w:rFonts w:eastAsia="Times New Roman"/>
          <w:bCs/>
          <w:color w:val="000000"/>
        </w:rPr>
        <w:lastRenderedPageBreak/>
        <w:t xml:space="preserve">pregrado en </w:t>
      </w:r>
      <w:r>
        <w:rPr>
          <w:rFonts w:eastAsia="Times New Roman"/>
          <w:bCs/>
          <w:color w:val="000000"/>
        </w:rPr>
        <w:t>E</w:t>
      </w:r>
      <w:r w:rsidRPr="00303B79">
        <w:rPr>
          <w:rFonts w:eastAsia="Times New Roman"/>
          <w:bCs/>
          <w:color w:val="000000"/>
        </w:rPr>
        <w:t xml:space="preserve">ducación </w:t>
      </w:r>
      <w:r>
        <w:rPr>
          <w:rFonts w:eastAsia="Times New Roman"/>
          <w:bCs/>
          <w:color w:val="000000"/>
        </w:rPr>
        <w:t>S</w:t>
      </w:r>
      <w:r w:rsidRPr="00303B79">
        <w:rPr>
          <w:rFonts w:eastAsia="Times New Roman"/>
          <w:bCs/>
          <w:color w:val="000000"/>
        </w:rPr>
        <w:t xml:space="preserve">uperior abarca una variedad de programas académicos, cada uno con su propia estructura y enfoque. Este texto analiza los alcances de la </w:t>
      </w:r>
      <w:r>
        <w:rPr>
          <w:rFonts w:eastAsia="Times New Roman"/>
          <w:bCs/>
          <w:color w:val="000000"/>
        </w:rPr>
        <w:t>E</w:t>
      </w:r>
      <w:r w:rsidRPr="00303B79">
        <w:rPr>
          <w:rFonts w:eastAsia="Times New Roman"/>
          <w:bCs/>
          <w:color w:val="000000"/>
        </w:rPr>
        <w:t xml:space="preserve">ducación </w:t>
      </w:r>
      <w:r>
        <w:rPr>
          <w:rFonts w:eastAsia="Times New Roman"/>
          <w:bCs/>
          <w:color w:val="000000"/>
        </w:rPr>
        <w:t>S</w:t>
      </w:r>
      <w:r w:rsidRPr="00303B79">
        <w:rPr>
          <w:rFonts w:eastAsia="Times New Roman"/>
          <w:bCs/>
          <w:color w:val="000000"/>
        </w:rPr>
        <w:t>uperior en Colombia, considerando el marco normativo, el contexto histórico, las modalidades existentes, las fortalezas y retos del sector, la cobertura actual y propuestas para su fortalecimiento.</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 xml:space="preserve">Antecedentes y Regulaciones </w:t>
      </w:r>
      <w:r>
        <w:rPr>
          <w:rFonts w:eastAsia="Times New Roman"/>
          <w:b/>
          <w:bCs/>
          <w:color w:val="000000"/>
        </w:rPr>
        <w:t>a</w:t>
      </w:r>
      <w:r w:rsidRPr="00303B79">
        <w:rPr>
          <w:rFonts w:eastAsia="Times New Roman"/>
          <w:b/>
          <w:bCs/>
          <w:color w:val="000000"/>
        </w:rPr>
        <w:t>ctuales</w:t>
      </w:r>
      <w:r>
        <w:rPr>
          <w:rFonts w:eastAsia="Times New Roman"/>
          <w:b/>
          <w:bCs/>
          <w:color w:val="000000"/>
        </w:rPr>
        <w:t>:</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Contexto Histórico y Normativo</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La Educación Superior en Colombia presenta una historia rica y diversa, que se remonta a la época colonial con la creación de la Universidad Santo Tomás de Aquino en 1580. A lo largo de tantos años, la oferta de programas y modalidades se ha ampliado para abordar las necesidades cambiantes de la sociedad y la economía.</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       En efecto, a lo largo del siglo XX, Colombia ha visto un crecimiento significativo en la oferta de Educación Superior. Inicialmente dominada por universidades tradicionales, la diversidad de instituciones y programas ha aumentado, incluyendo universidades, instituciones técnicas y tecnológicas, e instituciones universitarias. Esta expansión se ha alineado con la creciente demanda de Educación Superior y la necesidad de formación especializada. (Educación Virtual – </w:t>
      </w:r>
      <w:r w:rsidRPr="009F5DF0">
        <w:rPr>
          <w:rFonts w:eastAsia="Times New Roman"/>
          <w:bCs/>
          <w:i/>
        </w:rPr>
        <w:t>UNIBOYACÁ</w:t>
      </w:r>
      <w:r w:rsidRPr="009F5DF0">
        <w:rPr>
          <w:rFonts w:eastAsia="Times New Roman"/>
          <w:bCs/>
        </w:rPr>
        <w:t>, 2018)</w:t>
      </w:r>
    </w:p>
    <w:p w:rsidR="005F589C" w:rsidRPr="00540243" w:rsidRDefault="005F589C" w:rsidP="005F589C">
      <w:pPr>
        <w:pBdr>
          <w:top w:val="nil"/>
          <w:left w:val="nil"/>
          <w:bottom w:val="nil"/>
          <w:right w:val="nil"/>
          <w:between w:val="nil"/>
        </w:pBdr>
        <w:spacing w:line="360" w:lineRule="auto"/>
        <w:rPr>
          <w:rFonts w:eastAsia="Times New Roman"/>
          <w:bCs/>
          <w:color w:val="000000"/>
        </w:rPr>
      </w:pPr>
      <w:r w:rsidRPr="009F5DF0">
        <w:rPr>
          <w:rFonts w:eastAsia="Times New Roman"/>
          <w:bCs/>
        </w:rPr>
        <w:t xml:space="preserve">       La Educación Superior en Colombia está regulada por la Ley 30 de 1992 y la Ley 1740 de 2014, entre otros instrumentos legales. Estas leyes establecen los criterios para la creación, funcionamiento y acreditación </w:t>
      </w:r>
      <w:r w:rsidRPr="00540243">
        <w:rPr>
          <w:rFonts w:eastAsia="Times New Roman"/>
          <w:bCs/>
          <w:color w:val="000000"/>
        </w:rPr>
        <w:t>de instituciones y programas académicos, con el objetivo de garantizar la calidad y pertinencia de la formación superior</w:t>
      </w:r>
      <w:r>
        <w:rPr>
          <w:rFonts w:eastAsia="Times New Roman"/>
          <w:bCs/>
          <w:color w:val="000000"/>
        </w:rPr>
        <w:t>,</w:t>
      </w:r>
      <w:r w:rsidRPr="00540243">
        <w:rPr>
          <w:rFonts w:eastAsia="Times New Roman"/>
          <w:bCs/>
          <w:color w:val="000000"/>
        </w:rPr>
        <w:t xml:space="preserve"> y son complementadas por decretos y resoluciones emitidas por el Ministerio de Educación Nacional (</w:t>
      </w:r>
      <w:r w:rsidRPr="00DA146D">
        <w:rPr>
          <w:rFonts w:eastAsia="Times New Roman"/>
          <w:bCs/>
          <w:i/>
          <w:color w:val="000000"/>
        </w:rPr>
        <w:t>MEN</w:t>
      </w:r>
      <w:r w:rsidRPr="00540243">
        <w:rPr>
          <w:rFonts w:eastAsia="Times New Roman"/>
          <w:bCs/>
          <w:color w:val="000000"/>
        </w:rPr>
        <w:t>), que definen condiciones de calidad, acreditación y otros aspectos clave.</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Antecedentes</w:t>
      </w:r>
    </w:p>
    <w:p w:rsidR="005F589C" w:rsidRPr="00540243" w:rsidRDefault="005F589C" w:rsidP="005F589C">
      <w:pPr>
        <w:pBdr>
          <w:top w:val="nil"/>
          <w:left w:val="nil"/>
          <w:bottom w:val="nil"/>
          <w:right w:val="nil"/>
          <w:between w:val="nil"/>
        </w:pBdr>
        <w:spacing w:line="360" w:lineRule="auto"/>
        <w:rPr>
          <w:rFonts w:eastAsia="Times New Roman"/>
          <w:bCs/>
          <w:color w:val="000000"/>
        </w:rPr>
      </w:pPr>
      <w:r w:rsidRPr="00540243">
        <w:rPr>
          <w:rFonts w:eastAsia="Times New Roman"/>
          <w:bCs/>
          <w:color w:val="000000"/>
        </w:rPr>
        <w:t xml:space="preserve">Los antecedentes de la </w:t>
      </w:r>
      <w:r>
        <w:rPr>
          <w:rFonts w:eastAsia="Times New Roman"/>
          <w:bCs/>
          <w:color w:val="000000"/>
        </w:rPr>
        <w:t>E</w:t>
      </w:r>
      <w:r w:rsidRPr="00540243">
        <w:rPr>
          <w:rFonts w:eastAsia="Times New Roman"/>
          <w:bCs/>
          <w:color w:val="000000"/>
        </w:rPr>
        <w:t xml:space="preserve">ducación </w:t>
      </w:r>
      <w:r>
        <w:rPr>
          <w:rFonts w:eastAsia="Times New Roman"/>
          <w:bCs/>
          <w:color w:val="000000"/>
        </w:rPr>
        <w:t>S</w:t>
      </w:r>
      <w:r w:rsidRPr="00540243">
        <w:rPr>
          <w:rFonts w:eastAsia="Times New Roman"/>
          <w:bCs/>
          <w:color w:val="000000"/>
        </w:rPr>
        <w:t xml:space="preserve">uperior en Colombia se </w:t>
      </w:r>
      <w:r w:rsidRPr="009F5DF0">
        <w:rPr>
          <w:rFonts w:eastAsia="Times New Roman"/>
          <w:bCs/>
        </w:rPr>
        <w:t xml:space="preserve">remontan a la época colonial, contexto donde las instituciones educativas estaban dominadas por la Iglesia Católica y se centraban en la formación de clérigos y aristócratas. No obstante, con el paso del tiempo y bajo la influencia de las ideas ilustradas, se comenzaron a establecer instituciones </w:t>
      </w:r>
      <w:r w:rsidRPr="009F5DF0">
        <w:rPr>
          <w:rFonts w:eastAsia="Times New Roman"/>
          <w:bCs/>
        </w:rPr>
        <w:lastRenderedPageBreak/>
        <w:t>educativas laicas y se abrió gradualmente el ac</w:t>
      </w:r>
      <w:r w:rsidRPr="00540243">
        <w:rPr>
          <w:rFonts w:eastAsia="Times New Roman"/>
          <w:bCs/>
          <w:color w:val="000000"/>
        </w:rPr>
        <w:t>ceso a la educación para un público más amplio.</w:t>
      </w:r>
    </w:p>
    <w:p w:rsidR="005F589C" w:rsidRPr="009F5DF0" w:rsidRDefault="005F589C" w:rsidP="005F589C">
      <w:pPr>
        <w:pBdr>
          <w:top w:val="nil"/>
          <w:left w:val="nil"/>
          <w:bottom w:val="nil"/>
          <w:right w:val="nil"/>
          <w:between w:val="nil"/>
        </w:pBdr>
        <w:spacing w:line="360" w:lineRule="auto"/>
        <w:rPr>
          <w:rFonts w:eastAsia="Times New Roman"/>
          <w:bCs/>
        </w:rPr>
      </w:pPr>
      <w:r>
        <w:rPr>
          <w:rFonts w:eastAsia="Times New Roman"/>
          <w:bCs/>
          <w:color w:val="000000"/>
        </w:rPr>
        <w:t xml:space="preserve">         </w:t>
      </w:r>
      <w:r w:rsidRPr="00540243">
        <w:rPr>
          <w:rFonts w:eastAsia="Times New Roman"/>
          <w:bCs/>
          <w:color w:val="000000"/>
        </w:rPr>
        <w:t xml:space="preserve">Durante el siglo XIX, con la </w:t>
      </w:r>
      <w:r>
        <w:rPr>
          <w:rFonts w:eastAsia="Times New Roman"/>
          <w:bCs/>
          <w:color w:val="000000"/>
        </w:rPr>
        <w:t>I</w:t>
      </w:r>
      <w:r w:rsidRPr="00540243">
        <w:rPr>
          <w:rFonts w:eastAsia="Times New Roman"/>
          <w:bCs/>
          <w:color w:val="000000"/>
        </w:rPr>
        <w:t xml:space="preserve">ndependencia, surgieron instituciones de </w:t>
      </w:r>
      <w:r>
        <w:rPr>
          <w:rFonts w:eastAsia="Times New Roman"/>
          <w:bCs/>
          <w:color w:val="000000"/>
        </w:rPr>
        <w:t>E</w:t>
      </w:r>
      <w:r w:rsidRPr="00540243">
        <w:rPr>
          <w:rFonts w:eastAsia="Times New Roman"/>
          <w:bCs/>
          <w:color w:val="000000"/>
        </w:rPr>
        <w:t xml:space="preserve">ducación </w:t>
      </w:r>
      <w:r>
        <w:rPr>
          <w:rFonts w:eastAsia="Times New Roman"/>
          <w:bCs/>
          <w:color w:val="000000"/>
        </w:rPr>
        <w:t>S</w:t>
      </w:r>
      <w:r w:rsidRPr="00540243">
        <w:rPr>
          <w:rFonts w:eastAsia="Times New Roman"/>
          <w:bCs/>
          <w:color w:val="000000"/>
        </w:rPr>
        <w:t xml:space="preserve">uperior que buscaban formar líderes para la nación emergente; se crearon las primeras universidades en Colombia, como la Universidad Nacional de Colombia en 1867. Durante este período, la </w:t>
      </w:r>
      <w:r>
        <w:rPr>
          <w:rFonts w:eastAsia="Times New Roman"/>
          <w:bCs/>
          <w:color w:val="000000"/>
        </w:rPr>
        <w:t>E</w:t>
      </w:r>
      <w:r w:rsidRPr="00540243">
        <w:rPr>
          <w:rFonts w:eastAsia="Times New Roman"/>
          <w:bCs/>
          <w:color w:val="000000"/>
        </w:rPr>
        <w:t xml:space="preserve">ducación </w:t>
      </w:r>
      <w:r>
        <w:rPr>
          <w:rFonts w:eastAsia="Times New Roman"/>
          <w:bCs/>
          <w:color w:val="000000"/>
        </w:rPr>
        <w:t>S</w:t>
      </w:r>
      <w:r w:rsidRPr="00540243">
        <w:rPr>
          <w:rFonts w:eastAsia="Times New Roman"/>
          <w:bCs/>
          <w:color w:val="000000"/>
        </w:rPr>
        <w:t xml:space="preserve">uperior se caracterizó por su enfoque en las disciplinas clásicas y </w:t>
      </w:r>
      <w:r>
        <w:rPr>
          <w:rFonts w:eastAsia="Times New Roman"/>
          <w:bCs/>
          <w:color w:val="000000"/>
        </w:rPr>
        <w:t>H</w:t>
      </w:r>
      <w:r w:rsidRPr="00540243">
        <w:rPr>
          <w:rFonts w:eastAsia="Times New Roman"/>
          <w:bCs/>
          <w:color w:val="000000"/>
        </w:rPr>
        <w:t xml:space="preserve">umanidades, limitando el acceso a una </w:t>
      </w:r>
      <w:r w:rsidRPr="009F5DF0">
        <w:rPr>
          <w:rFonts w:eastAsia="Times New Roman"/>
          <w:bCs/>
        </w:rPr>
        <w:t>formación más diversificada. (Educación Virtual – UNIBOYACÁ, 2018)</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       Sin embargo, fue a mediados del siglo XX cuando se produjeron cambios significativos en la estructura y acceso a la Educación Superior. Efectivamente, la creación de universidades públicas y privadas, junto con el aumento de la matrícula estudiantil, marcó una nueva era en la Educación Superior colombiana.</w:t>
      </w:r>
    </w:p>
    <w:p w:rsidR="005F589C" w:rsidRPr="00540243" w:rsidRDefault="005F589C" w:rsidP="005F589C">
      <w:pPr>
        <w:pBdr>
          <w:top w:val="nil"/>
          <w:left w:val="nil"/>
          <w:bottom w:val="nil"/>
          <w:right w:val="nil"/>
          <w:between w:val="nil"/>
        </w:pBdr>
        <w:spacing w:line="360" w:lineRule="auto"/>
        <w:rPr>
          <w:rFonts w:eastAsia="Times New Roman"/>
          <w:bCs/>
          <w:color w:val="000000"/>
        </w:rPr>
      </w:pPr>
      <w:r w:rsidRPr="009F5DF0">
        <w:rPr>
          <w:rFonts w:eastAsia="Times New Roman"/>
          <w:bCs/>
        </w:rPr>
        <w:t xml:space="preserve">       El sistema educativo colombiano ha sido objeto de múltiples reformas a lo largo del siglo XX y XXI. La Ley 30 de 1992 marcó un hito al descentralizar la Educación Superior y promover la creación de instituciones de educación superior en diferentes regiones del país. Esto contribuyó a una mayor diversificación de progra</w:t>
      </w:r>
      <w:r w:rsidRPr="00540243">
        <w:rPr>
          <w:rFonts w:eastAsia="Times New Roman"/>
          <w:bCs/>
          <w:color w:val="000000"/>
        </w:rPr>
        <w:t>mas académicos y un aumento en la cobertura educativa.</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 xml:space="preserve">Regulaciones </w:t>
      </w:r>
      <w:r>
        <w:rPr>
          <w:rFonts w:eastAsia="Times New Roman"/>
          <w:b/>
          <w:bCs/>
          <w:color w:val="000000"/>
        </w:rPr>
        <w:t>a</w:t>
      </w:r>
      <w:r w:rsidRPr="00303B79">
        <w:rPr>
          <w:rFonts w:eastAsia="Times New Roman"/>
          <w:b/>
          <w:bCs/>
          <w:color w:val="000000"/>
        </w:rPr>
        <w:t xml:space="preserve">ctuales </w:t>
      </w:r>
    </w:p>
    <w:p w:rsidR="005F589C" w:rsidRPr="00540243" w:rsidRDefault="005F589C" w:rsidP="005F589C">
      <w:pPr>
        <w:pBdr>
          <w:top w:val="nil"/>
          <w:left w:val="nil"/>
          <w:bottom w:val="nil"/>
          <w:right w:val="nil"/>
          <w:between w:val="nil"/>
        </w:pBdr>
        <w:spacing w:line="360" w:lineRule="auto"/>
        <w:rPr>
          <w:rFonts w:eastAsia="Times New Roman"/>
          <w:bCs/>
          <w:color w:val="000000"/>
        </w:rPr>
      </w:pPr>
      <w:r w:rsidRPr="00540243">
        <w:rPr>
          <w:rFonts w:eastAsia="Times New Roman"/>
          <w:bCs/>
          <w:color w:val="000000"/>
        </w:rPr>
        <w:t xml:space="preserve">La </w:t>
      </w:r>
      <w:r>
        <w:rPr>
          <w:rFonts w:eastAsia="Times New Roman"/>
          <w:bCs/>
          <w:color w:val="000000"/>
        </w:rPr>
        <w:t>E</w:t>
      </w:r>
      <w:r w:rsidRPr="00540243">
        <w:rPr>
          <w:rFonts w:eastAsia="Times New Roman"/>
          <w:bCs/>
          <w:color w:val="000000"/>
        </w:rPr>
        <w:t xml:space="preserve">ducación </w:t>
      </w:r>
      <w:r>
        <w:rPr>
          <w:rFonts w:eastAsia="Times New Roman"/>
          <w:bCs/>
          <w:color w:val="000000"/>
        </w:rPr>
        <w:t>S</w:t>
      </w:r>
      <w:r w:rsidRPr="00540243">
        <w:rPr>
          <w:rFonts w:eastAsia="Times New Roman"/>
          <w:bCs/>
          <w:color w:val="000000"/>
        </w:rPr>
        <w:t xml:space="preserve">uperior en Colombia en la actualidad se caracteriza por una variedad de modalidades y enfoques educativos. Además de las universidades tradicionales, existen instituciones técnicas, tecnológicas y universidades de carácter privado que ofrecen una amplia gama de programas académicos. Esta diversificación ha ampliado el acceso a la </w:t>
      </w:r>
      <w:r>
        <w:rPr>
          <w:rFonts w:eastAsia="Times New Roman"/>
          <w:bCs/>
          <w:color w:val="000000"/>
        </w:rPr>
        <w:t>E</w:t>
      </w:r>
      <w:r w:rsidRPr="00540243">
        <w:rPr>
          <w:rFonts w:eastAsia="Times New Roman"/>
          <w:bCs/>
          <w:color w:val="000000"/>
        </w:rPr>
        <w:t xml:space="preserve">ducación </w:t>
      </w:r>
      <w:r>
        <w:rPr>
          <w:rFonts w:eastAsia="Times New Roman"/>
          <w:bCs/>
          <w:color w:val="000000"/>
        </w:rPr>
        <w:t>S</w:t>
      </w:r>
      <w:r w:rsidRPr="00540243">
        <w:rPr>
          <w:rFonts w:eastAsia="Times New Roman"/>
          <w:bCs/>
          <w:color w:val="000000"/>
        </w:rPr>
        <w:t>uperior, permitiendo que un número mayor de estudiantes accedan a oportunidades de formación avanzada.</w:t>
      </w:r>
    </w:p>
    <w:p w:rsidR="005F589C" w:rsidRPr="00540243" w:rsidRDefault="005F589C" w:rsidP="005F589C">
      <w:pPr>
        <w:pBdr>
          <w:top w:val="nil"/>
          <w:left w:val="nil"/>
          <w:bottom w:val="nil"/>
          <w:right w:val="nil"/>
          <w:between w:val="nil"/>
        </w:pBdr>
        <w:spacing w:line="360" w:lineRule="auto"/>
        <w:rPr>
          <w:rFonts w:eastAsia="Times New Roman"/>
          <w:bCs/>
          <w:color w:val="000000"/>
        </w:rPr>
      </w:pPr>
      <w:r w:rsidRPr="00540243">
        <w:rPr>
          <w:rFonts w:eastAsia="Times New Roman"/>
          <w:bCs/>
          <w:color w:val="000000"/>
        </w:rPr>
        <w:t xml:space="preserve">  </w:t>
      </w:r>
      <w:r>
        <w:rPr>
          <w:rFonts w:eastAsia="Times New Roman"/>
          <w:bCs/>
          <w:color w:val="000000"/>
        </w:rPr>
        <w:t xml:space="preserve">    </w:t>
      </w:r>
      <w:r w:rsidRPr="00540243">
        <w:rPr>
          <w:rFonts w:eastAsia="Times New Roman"/>
          <w:bCs/>
          <w:color w:val="000000"/>
        </w:rPr>
        <w:t xml:space="preserve"> En la actualidad, la </w:t>
      </w:r>
      <w:r>
        <w:rPr>
          <w:rFonts w:eastAsia="Times New Roman"/>
          <w:bCs/>
          <w:color w:val="000000"/>
        </w:rPr>
        <w:t>E</w:t>
      </w:r>
      <w:r w:rsidRPr="00540243">
        <w:rPr>
          <w:rFonts w:eastAsia="Times New Roman"/>
          <w:bCs/>
          <w:color w:val="000000"/>
        </w:rPr>
        <w:t xml:space="preserve">ducación </w:t>
      </w:r>
      <w:r>
        <w:rPr>
          <w:rFonts w:eastAsia="Times New Roman"/>
          <w:bCs/>
          <w:color w:val="000000"/>
        </w:rPr>
        <w:t>S</w:t>
      </w:r>
      <w:r w:rsidRPr="00540243">
        <w:rPr>
          <w:rFonts w:eastAsia="Times New Roman"/>
          <w:bCs/>
          <w:color w:val="000000"/>
        </w:rPr>
        <w:t xml:space="preserve">uperior en Colombia se rige por la Ley 30 de 1992 y la Ley 1740 de 2014, que establece el marco normativo para la organización y funcionamiento de las instituciones de </w:t>
      </w:r>
      <w:r>
        <w:rPr>
          <w:rFonts w:eastAsia="Times New Roman"/>
          <w:bCs/>
          <w:color w:val="000000"/>
        </w:rPr>
        <w:t>E</w:t>
      </w:r>
      <w:r w:rsidRPr="00540243">
        <w:rPr>
          <w:rFonts w:eastAsia="Times New Roman"/>
          <w:bCs/>
          <w:color w:val="000000"/>
        </w:rPr>
        <w:t xml:space="preserve">ducación </w:t>
      </w:r>
      <w:r>
        <w:rPr>
          <w:rFonts w:eastAsia="Times New Roman"/>
          <w:bCs/>
          <w:color w:val="000000"/>
        </w:rPr>
        <w:t>S</w:t>
      </w:r>
      <w:r w:rsidRPr="00540243">
        <w:rPr>
          <w:rFonts w:eastAsia="Times New Roman"/>
          <w:bCs/>
          <w:color w:val="000000"/>
        </w:rPr>
        <w:t xml:space="preserve">uperior. Estas leyes fundamentan la diferenciación entre universidades, instituciones técnicas y tecnológicas, y escuelas tecnológicas, cada una con sus propias características y enfoques. La diversificación de las modalidades permite </w:t>
      </w:r>
      <w:r w:rsidRPr="00540243">
        <w:rPr>
          <w:rFonts w:eastAsia="Times New Roman"/>
          <w:bCs/>
          <w:color w:val="000000"/>
        </w:rPr>
        <w:lastRenderedPageBreak/>
        <w:t>abordar las necesidades de formación en diferentes áreas del conocimiento y para distintos perfiles de estudiantes.</w:t>
      </w:r>
    </w:p>
    <w:p w:rsidR="005F589C" w:rsidRPr="00540243" w:rsidRDefault="005F589C" w:rsidP="005F589C">
      <w:pPr>
        <w:pBdr>
          <w:top w:val="nil"/>
          <w:left w:val="nil"/>
          <w:bottom w:val="nil"/>
          <w:right w:val="nil"/>
          <w:between w:val="nil"/>
        </w:pBdr>
        <w:spacing w:line="360" w:lineRule="auto"/>
        <w:rPr>
          <w:rFonts w:eastAsia="Times New Roman"/>
          <w:bCs/>
          <w:color w:val="000000"/>
        </w:rPr>
      </w:pPr>
      <w:r w:rsidRPr="009F5DF0">
        <w:rPr>
          <w:rFonts w:eastAsia="Times New Roman"/>
          <w:bCs/>
        </w:rPr>
        <w:t xml:space="preserve">       No obstante, persisten desafíos significativos en el sistema educativo superior colombiano. La calidad y pertinencia de la educación ofrece a menudo variar, lo que puede limitar las oportunidades de empleo para los graduados</w:t>
      </w:r>
      <w:r w:rsidRPr="00540243">
        <w:rPr>
          <w:rFonts w:eastAsia="Times New Roman"/>
          <w:bCs/>
          <w:color w:val="000000"/>
        </w:rPr>
        <w:t>. Además, la inversión insuficiente en investigación y desarrollo limita la capacidad de las instituciones para generar conocimiento y contribuir a la innovación.</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 xml:space="preserve">Análisis </w:t>
      </w:r>
      <w:r>
        <w:rPr>
          <w:rFonts w:eastAsia="Times New Roman"/>
          <w:b/>
          <w:bCs/>
          <w:color w:val="000000"/>
        </w:rPr>
        <w:t>c</w:t>
      </w:r>
      <w:r w:rsidRPr="00303B79">
        <w:rPr>
          <w:rFonts w:eastAsia="Times New Roman"/>
          <w:b/>
          <w:bCs/>
          <w:color w:val="000000"/>
        </w:rPr>
        <w:t xml:space="preserve">rítico de las </w:t>
      </w:r>
      <w:r>
        <w:rPr>
          <w:rFonts w:eastAsia="Times New Roman"/>
          <w:b/>
          <w:bCs/>
          <w:color w:val="000000"/>
        </w:rPr>
        <w:t>c</w:t>
      </w:r>
      <w:r w:rsidRPr="00303B79">
        <w:rPr>
          <w:rFonts w:eastAsia="Times New Roman"/>
          <w:b/>
          <w:bCs/>
          <w:color w:val="000000"/>
        </w:rPr>
        <w:t xml:space="preserve">aracterísticas </w:t>
      </w:r>
      <w:r>
        <w:rPr>
          <w:rFonts w:eastAsia="Times New Roman"/>
          <w:b/>
          <w:bCs/>
          <w:color w:val="000000"/>
        </w:rPr>
        <w:t>a</w:t>
      </w:r>
      <w:r w:rsidRPr="00303B79">
        <w:rPr>
          <w:rFonts w:eastAsia="Times New Roman"/>
          <w:b/>
          <w:bCs/>
          <w:color w:val="000000"/>
        </w:rPr>
        <w:t>ctuales</w:t>
      </w:r>
    </w:p>
    <w:p w:rsidR="005F589C" w:rsidRPr="009F5DF0" w:rsidRDefault="005F589C" w:rsidP="005F589C">
      <w:pPr>
        <w:pBdr>
          <w:top w:val="nil"/>
          <w:left w:val="nil"/>
          <w:bottom w:val="nil"/>
          <w:right w:val="nil"/>
          <w:between w:val="nil"/>
        </w:pBdr>
        <w:spacing w:line="360" w:lineRule="auto"/>
        <w:rPr>
          <w:rFonts w:eastAsia="Times New Roman"/>
          <w:bCs/>
        </w:rPr>
      </w:pPr>
      <w:r w:rsidRPr="00540243">
        <w:rPr>
          <w:rFonts w:eastAsia="Times New Roman"/>
          <w:bCs/>
          <w:color w:val="000000"/>
        </w:rPr>
        <w:t xml:space="preserve">A pesar de los avances en la </w:t>
      </w:r>
      <w:r>
        <w:rPr>
          <w:rFonts w:eastAsia="Times New Roman"/>
          <w:bCs/>
          <w:color w:val="000000"/>
        </w:rPr>
        <w:t>E</w:t>
      </w:r>
      <w:r w:rsidRPr="00540243">
        <w:rPr>
          <w:rFonts w:eastAsia="Times New Roman"/>
          <w:bCs/>
          <w:color w:val="000000"/>
        </w:rPr>
        <w:t xml:space="preserve">ducación </w:t>
      </w:r>
      <w:r>
        <w:rPr>
          <w:rFonts w:eastAsia="Times New Roman"/>
          <w:bCs/>
          <w:color w:val="000000"/>
        </w:rPr>
        <w:t>S</w:t>
      </w:r>
      <w:r w:rsidRPr="00540243">
        <w:rPr>
          <w:rFonts w:eastAsia="Times New Roman"/>
          <w:bCs/>
          <w:color w:val="000000"/>
        </w:rPr>
        <w:t xml:space="preserve">uperior colombiana, existen desafíos persistentes que requieren atención crítica. Uno de los principales es la inequidad en el acceso y la calidad de la </w:t>
      </w:r>
      <w:r>
        <w:rPr>
          <w:rFonts w:eastAsia="Times New Roman"/>
          <w:bCs/>
          <w:color w:val="000000"/>
        </w:rPr>
        <w:t>E</w:t>
      </w:r>
      <w:r w:rsidRPr="00540243">
        <w:rPr>
          <w:rFonts w:eastAsia="Times New Roman"/>
          <w:bCs/>
          <w:color w:val="000000"/>
        </w:rPr>
        <w:t xml:space="preserve">ducación </w:t>
      </w:r>
      <w:r>
        <w:rPr>
          <w:rFonts w:eastAsia="Times New Roman"/>
          <w:bCs/>
          <w:color w:val="000000"/>
        </w:rPr>
        <w:t>S</w:t>
      </w:r>
      <w:r w:rsidRPr="00540243">
        <w:rPr>
          <w:rFonts w:eastAsia="Times New Roman"/>
          <w:bCs/>
          <w:color w:val="000000"/>
        </w:rPr>
        <w:t xml:space="preserve">uperior. Aunque se han </w:t>
      </w:r>
      <w:r w:rsidRPr="009F5DF0">
        <w:rPr>
          <w:rFonts w:eastAsia="Times New Roman"/>
          <w:bCs/>
        </w:rPr>
        <w:t>realizado esfuerzos por ampliar la matrícula, las desigualdades regionales y socioeconómicas aún limitan el acceso de ciertos grupos poblacionales. Además, la falta de financiamiento adecuado para la Educación Superior pública ha conducido a problemas de infraestructura y recursos, y no ha alcanzado la esperada calidad educativa.</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       Uno de los desafíos más apremiantes es la brecha entre la Educación Superior urbana y rural. Las zonas rurales a menudo tienen un acceso limitado a instituciones educativas de calidad, lo que perpetúa las desigualdades en el acceso a oportunidades educativas y laborales.</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   Además, es esencial mejorar la calidad de la Educación Superior en términos de programas académicos, infraestructura y docentes. La falta de recursos adecuados y la necesidad de una formación docente continua pueden impactar negativamente en la calidad de la enseñanza y el aprendizaje. (Guzmán, C., 2020).</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        Por otra parte, la investigación y la innovación son otros aspectos que requieren mayor atención. Aunque se han dado pasos para fomentar la investigación en las instituciones de Educación Superior, aún se enfrentan desafíos en términos de financiamiento, colaboración con la industria y producción de conocimiento relevante para el desarrollo nacional.</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      Más aún, la inversión en investigación y desarrollo también es fundamental para impulsar la innovación y el avance en diversas áreas del conocimiento. Fomentar la colaboración entre instituciones académicas, la industria y el sector público puede generar </w:t>
      </w:r>
      <w:r w:rsidRPr="009F5DF0">
        <w:rPr>
          <w:rFonts w:eastAsia="Times New Roman"/>
          <w:bCs/>
        </w:rPr>
        <w:lastRenderedPageBreak/>
        <w:t>un ambiente propicio para la generación de nuevo conocimiento y la solución de problemas nacionales.</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540243">
        <w:rPr>
          <w:rFonts w:eastAsia="Times New Roman"/>
          <w:bCs/>
          <w:color w:val="000000"/>
        </w:rPr>
        <w:t xml:space="preserve">   </w:t>
      </w:r>
      <w:r>
        <w:rPr>
          <w:rFonts w:eastAsia="Times New Roman"/>
          <w:bCs/>
          <w:color w:val="000000"/>
        </w:rPr>
        <w:t xml:space="preserve">    </w:t>
      </w:r>
      <w:r w:rsidRPr="00540243">
        <w:rPr>
          <w:rFonts w:eastAsia="Times New Roman"/>
          <w:bCs/>
          <w:color w:val="000000"/>
        </w:rPr>
        <w:t xml:space="preserve">El análisis crítico de las características actuales de la </w:t>
      </w:r>
      <w:r>
        <w:rPr>
          <w:rFonts w:eastAsia="Times New Roman"/>
          <w:bCs/>
          <w:color w:val="000000"/>
        </w:rPr>
        <w:t>E</w:t>
      </w:r>
      <w:r w:rsidRPr="00540243">
        <w:rPr>
          <w:rFonts w:eastAsia="Times New Roman"/>
          <w:bCs/>
          <w:color w:val="000000"/>
        </w:rPr>
        <w:t xml:space="preserve">ducación </w:t>
      </w:r>
      <w:r>
        <w:rPr>
          <w:rFonts w:eastAsia="Times New Roman"/>
          <w:bCs/>
          <w:color w:val="000000"/>
        </w:rPr>
        <w:t>S</w:t>
      </w:r>
      <w:r w:rsidRPr="00540243">
        <w:rPr>
          <w:rFonts w:eastAsia="Times New Roman"/>
          <w:bCs/>
          <w:color w:val="000000"/>
        </w:rPr>
        <w:t>uperior en Colombia revela una serie de aspectos positivos, así como desafíos y preocupaciones que requieren atención y acción por parte de las autoridades educativas y la sociedad en general. A continuación, se presentan algunos de estos elementos:</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1. Acceso y Equidad: </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Aunque ha habido avances en la expansión de la matrícula, persisten desigualdades en el acceso a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Las disparidades regionales y socioeconómicas siguen siendo un obstáculo para que ciertos grupos de la población accedan a oportunidades educativas de calidad. Además, el acceso a universidades de renombre a menudo está limitado a estudiantes de estratos socioeconómicos más altos, lo que perpetúa la exclusión de segmentos más vulnerables de la sociedad.</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2. Calidad Educativa: </w:t>
      </w:r>
    </w:p>
    <w:p w:rsidR="005F589C" w:rsidRPr="009F5DF0" w:rsidRDefault="005F589C" w:rsidP="005F589C">
      <w:pPr>
        <w:pBdr>
          <w:top w:val="nil"/>
          <w:left w:val="nil"/>
          <w:bottom w:val="nil"/>
          <w:right w:val="nil"/>
          <w:between w:val="nil"/>
        </w:pBdr>
        <w:spacing w:line="360" w:lineRule="auto"/>
        <w:rPr>
          <w:rFonts w:eastAsia="Times New Roman"/>
          <w:bCs/>
        </w:rPr>
      </w:pPr>
      <w:r w:rsidRPr="00C67F94">
        <w:rPr>
          <w:rFonts w:eastAsia="Times New Roman"/>
          <w:bCs/>
          <w:color w:val="000000"/>
        </w:rPr>
        <w:t>La calidad educativa es un tema recurrente de preocupación. Aunque existen instituciones que ofrecen programas de alta calidad, otras enfrentan problemas de infraestructura, falta de recursos y profesores poco capacitados</w:t>
      </w:r>
      <w:r w:rsidRPr="009F5DF0">
        <w:rPr>
          <w:rFonts w:eastAsia="Times New Roman"/>
          <w:bCs/>
        </w:rPr>
        <w:t>. A todas luces, la brecha entre universidades de élite y aquellos con recursos limitados afecta la formación de los estudiantes y su capacidad para competir en el mercado laboral global.</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3. Financiamiento insuficiente: </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La Educación Superior pública en Colombia a menudo se enfrenta a problemas de financiamiento insuficiente. La inversión gubernamental en estas instituciones no siempre es adecuada para mantener y mejorar la calidad educativa, lo cual conduce a la falta de recursos para investigación, equipamiento y desarrollo curricular.</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4. Investigación y Desarrollo: </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A pesar de los esfuerzos por fomentar la investigación en las instituciones de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los resultados aún son limitados en comparación con otros países. La falta de financiamiento sostenible, la desconexión entre la academia y la industria, y la burocracia pueden obstaculizar el progreso en la generación de conocimiento y la innovación.</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5. Pertinencia curricular: </w:t>
      </w:r>
    </w:p>
    <w:p w:rsidR="005F589C" w:rsidRPr="009F5DF0" w:rsidRDefault="005F589C" w:rsidP="005F589C">
      <w:pPr>
        <w:pBdr>
          <w:top w:val="nil"/>
          <w:left w:val="nil"/>
          <w:bottom w:val="nil"/>
          <w:right w:val="nil"/>
          <w:between w:val="nil"/>
        </w:pBdr>
        <w:spacing w:line="360" w:lineRule="auto"/>
        <w:rPr>
          <w:rFonts w:eastAsia="Times New Roman"/>
          <w:bCs/>
        </w:rPr>
      </w:pPr>
      <w:r w:rsidRPr="00C67F94">
        <w:rPr>
          <w:rFonts w:eastAsia="Times New Roman"/>
          <w:bCs/>
          <w:color w:val="000000"/>
        </w:rPr>
        <w:lastRenderedPageBreak/>
        <w:t xml:space="preserve">La brecha entre lo que se enseña en las aulas y las necesidades cambiantes del mercado laboral es un problema importante. La falta de adaptación curricular a las demandas actuales de la sociedad y la economía puede </w:t>
      </w:r>
      <w:r w:rsidRPr="009F5DF0">
        <w:rPr>
          <w:rFonts w:eastAsia="Times New Roman"/>
          <w:bCs/>
        </w:rPr>
        <w:t>repercutir en graduados que no están debidamente preparados para enfrentar los desafíos del mundo real.</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6. Formación Integral: </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debería ser más que la mera adquisición de conocimientos técnicos. La formación integral, que incluye habilidades como el pensamiento crítico, el trabajo en equipo, la comunicación efectiva y la conciencia social, a menudo recibe menos atención a favor de la transmisión de contenidos académicos.</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7. Desconexión con el </w:t>
      </w:r>
      <w:r>
        <w:rPr>
          <w:rFonts w:eastAsia="Times New Roman"/>
          <w:bCs/>
          <w:color w:val="000000"/>
        </w:rPr>
        <w:t>m</w:t>
      </w:r>
      <w:r w:rsidRPr="00C67F94">
        <w:rPr>
          <w:rFonts w:eastAsia="Times New Roman"/>
          <w:bCs/>
          <w:color w:val="000000"/>
        </w:rPr>
        <w:t xml:space="preserve">undo </w:t>
      </w:r>
      <w:r>
        <w:rPr>
          <w:rFonts w:eastAsia="Times New Roman"/>
          <w:bCs/>
          <w:color w:val="000000"/>
        </w:rPr>
        <w:t>l</w:t>
      </w:r>
      <w:r w:rsidRPr="00C67F94">
        <w:rPr>
          <w:rFonts w:eastAsia="Times New Roman"/>
          <w:bCs/>
          <w:color w:val="000000"/>
        </w:rPr>
        <w:t xml:space="preserve">aboral: </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Aunque se ha avanzado en la implementación de prácticas profesionales y pasantías, todavía existe una desconexión entre lo que se enseña en las aulas y las habilidades requeridas por el mercado laboral. Las empresas y las instituciones educativas deben colaborar más estrechamente para asegurarse de que los graduados sean empleables y estén preparados para enfrentar los desafíos laborales.</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 xml:space="preserve">Estimación del </w:t>
      </w:r>
      <w:r>
        <w:rPr>
          <w:rFonts w:eastAsia="Times New Roman"/>
          <w:b/>
          <w:bCs/>
          <w:color w:val="000000"/>
        </w:rPr>
        <w:t>v</w:t>
      </w:r>
      <w:r w:rsidRPr="00303B79">
        <w:rPr>
          <w:rFonts w:eastAsia="Times New Roman"/>
          <w:b/>
          <w:bCs/>
          <w:color w:val="000000"/>
        </w:rPr>
        <w:t>alor de la Formación en Educación Superior</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La formación en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sigue siendo una inversión valiosa para el desarrollo individual y colectivo. Proporciona habilidades, conocimientos y competencias necesarias para la inserción en el mercado laboral, así como para la construcción de ciudadanía y el pensamiento crítico</w:t>
      </w:r>
      <w:r w:rsidRPr="009F5DF0">
        <w:rPr>
          <w:rFonts w:eastAsia="Times New Roman"/>
          <w:bCs/>
        </w:rPr>
        <w:t xml:space="preserve">. Desde luego, la Educación </w:t>
      </w:r>
      <w:r>
        <w:rPr>
          <w:rFonts w:eastAsia="Times New Roman"/>
          <w:bCs/>
          <w:color w:val="000000"/>
        </w:rPr>
        <w:t>S</w:t>
      </w:r>
      <w:r w:rsidRPr="00C67F94">
        <w:rPr>
          <w:rFonts w:eastAsia="Times New Roman"/>
          <w:bCs/>
          <w:color w:val="000000"/>
        </w:rPr>
        <w:t>uperior también es un motor de movilidad social, ya que brinda oportunidades a individuos de diversos orígenes para mejorar sus perspectivas de vida. (Guzmán C</w:t>
      </w:r>
      <w:r>
        <w:rPr>
          <w:rFonts w:eastAsia="Times New Roman"/>
          <w:bCs/>
          <w:color w:val="000000"/>
        </w:rPr>
        <w:t>.</w:t>
      </w:r>
      <w:r w:rsidRPr="00C67F94">
        <w:rPr>
          <w:rFonts w:eastAsia="Times New Roman"/>
          <w:bCs/>
          <w:color w:val="000000"/>
        </w:rPr>
        <w:t>, 2020).</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  </w:t>
      </w:r>
      <w:r>
        <w:rPr>
          <w:rFonts w:eastAsia="Times New Roman"/>
          <w:bCs/>
          <w:color w:val="000000"/>
        </w:rPr>
        <w:t xml:space="preserve">     </w:t>
      </w:r>
      <w:r w:rsidRPr="00C67F94">
        <w:rPr>
          <w:rFonts w:eastAsia="Times New Roman"/>
          <w:bCs/>
          <w:color w:val="000000"/>
        </w:rPr>
        <w:t xml:space="preserve"> La estimación del valor de la </w:t>
      </w:r>
      <w:r w:rsidRPr="007A722E">
        <w:rPr>
          <w:rFonts w:eastAsia="Times New Roman"/>
          <w:bCs/>
          <w:i/>
          <w:color w:val="000000"/>
        </w:rPr>
        <w:t xml:space="preserve">formación </w:t>
      </w:r>
      <w:r w:rsidRPr="00C67F94">
        <w:rPr>
          <w:rFonts w:eastAsia="Times New Roman"/>
          <w:bCs/>
          <w:color w:val="000000"/>
        </w:rPr>
        <w:t xml:space="preserve">en </w:t>
      </w:r>
      <w:r>
        <w:rPr>
          <w:rFonts w:eastAsia="Times New Roman"/>
          <w:bCs/>
          <w:color w:val="000000"/>
        </w:rPr>
        <w:t>la 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en Colombia es fundamental para comprender su impacto en la sociedad, la economía y el desarrollo individual de los ciudadanos. En el contexto colombiano,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desempeña un papel crucial en la transformación de la sociedad y la mejora de las condiciones de vida de las personas. A continuación, se destacan algunos aspectos que reflejan el valor de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en Colombia:</w:t>
      </w:r>
    </w:p>
    <w:p w:rsidR="005F589C" w:rsidRPr="00C67F94" w:rsidRDefault="005F589C" w:rsidP="005F589C">
      <w:pPr>
        <w:pBdr>
          <w:top w:val="nil"/>
          <w:left w:val="nil"/>
          <w:bottom w:val="nil"/>
          <w:right w:val="nil"/>
          <w:between w:val="nil"/>
        </w:pBdr>
        <w:spacing w:line="360" w:lineRule="auto"/>
        <w:rPr>
          <w:rFonts w:eastAsia="Times New Roman"/>
          <w:bCs/>
          <w:color w:val="000000"/>
        </w:rPr>
      </w:pP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1. Movilidad Social y </w:t>
      </w:r>
      <w:r>
        <w:rPr>
          <w:rFonts w:eastAsia="Times New Roman"/>
          <w:bCs/>
          <w:color w:val="000000"/>
        </w:rPr>
        <w:t>o</w:t>
      </w:r>
      <w:r w:rsidRPr="00C67F94">
        <w:rPr>
          <w:rFonts w:eastAsia="Times New Roman"/>
          <w:bCs/>
          <w:color w:val="000000"/>
        </w:rPr>
        <w:t xml:space="preserve">portunidades </w:t>
      </w:r>
      <w:r>
        <w:rPr>
          <w:rFonts w:eastAsia="Times New Roman"/>
          <w:bCs/>
          <w:color w:val="000000"/>
        </w:rPr>
        <w:t>e</w:t>
      </w:r>
      <w:r w:rsidRPr="00C67F94">
        <w:rPr>
          <w:rFonts w:eastAsia="Times New Roman"/>
          <w:bCs/>
          <w:color w:val="000000"/>
        </w:rPr>
        <w:t xml:space="preserve">conómicas: </w:t>
      </w:r>
    </w:p>
    <w:p w:rsidR="005F589C" w:rsidRPr="009F5DF0" w:rsidRDefault="005F589C" w:rsidP="005F589C">
      <w:pPr>
        <w:pBdr>
          <w:top w:val="nil"/>
          <w:left w:val="nil"/>
          <w:bottom w:val="nil"/>
          <w:right w:val="nil"/>
          <w:between w:val="nil"/>
        </w:pBdr>
        <w:spacing w:line="360" w:lineRule="auto"/>
        <w:rPr>
          <w:rFonts w:eastAsia="Times New Roman"/>
          <w:bCs/>
        </w:rPr>
      </w:pPr>
      <w:r w:rsidRPr="00C67F94">
        <w:rPr>
          <w:rFonts w:eastAsia="Times New Roman"/>
          <w:bCs/>
          <w:color w:val="000000"/>
        </w:rPr>
        <w:lastRenderedPageBreak/>
        <w:t xml:space="preserve">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es un medio poderoso para la movilidad social </w:t>
      </w:r>
      <w:r w:rsidRPr="009F5DF0">
        <w:rPr>
          <w:rFonts w:eastAsia="Times New Roman"/>
          <w:bCs/>
        </w:rPr>
        <w:t xml:space="preserve">en Colombia, que </w:t>
      </w:r>
      <w:r>
        <w:rPr>
          <w:rFonts w:eastAsia="Times New Roman"/>
          <w:bCs/>
          <w:color w:val="000000"/>
        </w:rPr>
        <w:t>p</w:t>
      </w:r>
      <w:r w:rsidRPr="00C67F94">
        <w:rPr>
          <w:rFonts w:eastAsia="Times New Roman"/>
          <w:bCs/>
          <w:color w:val="000000"/>
        </w:rPr>
        <w:t xml:space="preserve">ermite a los individuos de diferentes orígenes socioeconómicos acceder a oportunidades de empleo mejores remuneradas y con mayores posibilidades de crecimiento profesional. Los graduados de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tienden </w:t>
      </w:r>
      <w:r w:rsidRPr="009F5DF0">
        <w:rPr>
          <w:rFonts w:eastAsia="Times New Roman"/>
          <w:bCs/>
        </w:rPr>
        <w:t>a adquirir un mayor nivel de ingresos a lo largo de sus vidas, lo que impacta positivamente en sus familias y comunidades.</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2. Contribución al Desarrollo Económico: </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La formación en Educación Superior impulsa la innovación, la productividad y la competitividad en la economía colombiana. Los profesionales capacitados en campos como la ingeniería, la tecnología y la investigación científica son esenciales para el crecimiento económico y la diversificación de sectores clave. En consecuencia, la Educación Superior también promueve la creación de empresas y el emprendimiento, descubrimiento de empleo y riqueza en el país.</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3. Desarrollo de Liderazgo y Pensamiento Crítico: </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La Educación Superior cultiva habilidades de liderazgo, Pensamiento crítico y resolución de problemas. Los graduados están mejor preparados para enfrentar desafíos complejos y para tomar decisiones informadas en diversos contextos. Estas habilidades son esenciales para el avance individual y para la toma de decisiones responsables en roles de liderazgo en la sociedad.</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4. Contribución a la Investigación y solución de problemas sociales: </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La investigación realizada en instituciones de Educación Superior en Colombia aborda desafíos sociales y científicos cruciales para el país. Los resultados de esta investigación pueden conducir a soluciones innovadoras para problemas de salud, medio ambiente, pobreza y más. A su vez, la Educación Superior promueve la generación y la difusión del conocimiento que beneficia a la sociedad en su conjunto.</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5. Enriquecimiento Cultural y Desarrollo personal: </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La Educación Superior ofrece un espacio para la exploración de intereses personales y la interacción con diversas culturas y perspectivas. Los estudiantes colombianos adquieren la oportunidad de enriquecer su comprensión del mundo, promoviendo la tolerancia, el respeto y la diversidad.</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6. Participación Cívica y Ciudadanía informada: </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lastRenderedPageBreak/>
        <w:t xml:space="preserve">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empodera a los ciudadanos para participar activamente en la vida cívica y política. Los graduados con una formación sólida están mejor equipados para comprender cuestiones políticas y sociales, tomar decisiones informadas en elecciones y contribuir al desarrollo sostenible de Colombia.</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Estructura de la Educación Superior</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La estructura constitutiva de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varía según las diferentes modalidades educativas presentes en un país. En el caso de Colombia, las principales modalidades son las universidades, instituciones técnicas y tecnológicas, e instituciones universitarias. (</w:t>
      </w:r>
      <w:r w:rsidRPr="00CB304A">
        <w:rPr>
          <w:rFonts w:eastAsia="Times New Roman"/>
          <w:bCs/>
          <w:i/>
          <w:color w:val="000000"/>
        </w:rPr>
        <w:t>MEN</w:t>
      </w:r>
      <w:r w:rsidRPr="00C67F94">
        <w:rPr>
          <w:rFonts w:eastAsia="Times New Roman"/>
          <w:bCs/>
          <w:color w:val="000000"/>
        </w:rPr>
        <w:t xml:space="preserve">, 2015). A continuación, se presenta una descripción general de la estructura constitutiva de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en Colombia según estas modalidades:</w:t>
      </w:r>
    </w:p>
    <w:p w:rsidR="005F589C" w:rsidRPr="00C67F94" w:rsidRDefault="005F589C" w:rsidP="005F589C">
      <w:pPr>
        <w:pBdr>
          <w:top w:val="nil"/>
          <w:left w:val="nil"/>
          <w:bottom w:val="nil"/>
          <w:right w:val="nil"/>
          <w:between w:val="nil"/>
        </w:pBdr>
        <w:spacing w:line="360" w:lineRule="auto"/>
        <w:rPr>
          <w:rFonts w:eastAsia="Times New Roman"/>
          <w:bCs/>
          <w:color w:val="000000"/>
        </w:rPr>
      </w:pP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1. Universidades: </w:t>
      </w:r>
    </w:p>
    <w:p w:rsidR="005F589C" w:rsidRPr="009F5DF0" w:rsidRDefault="005F589C" w:rsidP="005F589C">
      <w:pPr>
        <w:pBdr>
          <w:top w:val="nil"/>
          <w:left w:val="nil"/>
          <w:bottom w:val="nil"/>
          <w:right w:val="nil"/>
          <w:between w:val="nil"/>
        </w:pBdr>
        <w:spacing w:line="360" w:lineRule="auto"/>
        <w:rPr>
          <w:rFonts w:eastAsia="Times New Roman"/>
          <w:bCs/>
        </w:rPr>
      </w:pPr>
      <w:r w:rsidRPr="00C67F94">
        <w:rPr>
          <w:rFonts w:eastAsia="Times New Roman"/>
          <w:bCs/>
          <w:color w:val="000000"/>
        </w:rPr>
        <w:t xml:space="preserve">Las universidades son instituciones de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que ofrecen una amplia gama de programas académicos, desde pregrado hasta posgrado (maestrías y doctorados). Estas </w:t>
      </w:r>
      <w:r w:rsidRPr="009F5DF0">
        <w:rPr>
          <w:rFonts w:eastAsia="Times New Roman"/>
          <w:bCs/>
        </w:rPr>
        <w:t>instituciones cuentan con autonomía académica y administrativa. Su estructura puede incluir facultades, departamentos, escuelas y centros de investigación. Las universidades a menudo priorizan la investigación y la generación de conocimiento, y también pueden ofrecer programas de extensión y proyección social.</w:t>
      </w:r>
    </w:p>
    <w:p w:rsidR="005F589C" w:rsidRPr="009F5DF0" w:rsidRDefault="005F589C" w:rsidP="005F589C">
      <w:pPr>
        <w:pBdr>
          <w:top w:val="nil"/>
          <w:left w:val="nil"/>
          <w:bottom w:val="nil"/>
          <w:right w:val="nil"/>
          <w:between w:val="nil"/>
        </w:pBdr>
        <w:spacing w:line="360" w:lineRule="auto"/>
        <w:rPr>
          <w:rFonts w:eastAsia="Times New Roman"/>
          <w:bCs/>
        </w:rPr>
      </w:pP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2. Instituciones Técnicas y Tecnológicas: </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Las instituciones técnicas y tecnológicas se centran en la formación técnica y tecnológica de nivel superior. Ofrecen programas más cortos que las universidades, como tecnólogos y técnicos profesionales. Estos programas suelen tener un enfoque práctico y orientado a la inserción laboral. Su estructura puede incluir áreas académicas relacionadas con las diferentes especialidades técnicas y tecnológicas.</w:t>
      </w:r>
    </w:p>
    <w:p w:rsidR="005F589C" w:rsidRPr="009F5DF0" w:rsidRDefault="005F589C" w:rsidP="005F589C">
      <w:pPr>
        <w:pBdr>
          <w:top w:val="nil"/>
          <w:left w:val="nil"/>
          <w:bottom w:val="nil"/>
          <w:right w:val="nil"/>
          <w:between w:val="nil"/>
        </w:pBdr>
        <w:spacing w:line="360" w:lineRule="auto"/>
        <w:rPr>
          <w:rFonts w:eastAsia="Times New Roman"/>
          <w:bCs/>
        </w:rPr>
      </w:pP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3. Instituciones Universitarias: </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Las instituciones universitarias ofrecen programas de pregrado y, en algunos casos, posgrado, pero su oferta académica es más limitada en comparación con las universidades. Pueden asumir una orientación más técnica o tecnológica. La estructura de las instituciones </w:t>
      </w:r>
      <w:r w:rsidRPr="009F5DF0">
        <w:rPr>
          <w:rFonts w:eastAsia="Times New Roman"/>
          <w:bCs/>
        </w:rPr>
        <w:lastRenderedPageBreak/>
        <w:t>universitarias puede ser similar a la de las universidades, con facultades, programas académicos y espacios de investigación.</w:t>
      </w:r>
    </w:p>
    <w:p w:rsidR="005F589C" w:rsidRPr="009F5DF0" w:rsidRDefault="005F589C" w:rsidP="005F589C">
      <w:pPr>
        <w:pBdr>
          <w:top w:val="nil"/>
          <w:left w:val="nil"/>
          <w:bottom w:val="nil"/>
          <w:right w:val="nil"/>
          <w:between w:val="nil"/>
        </w:pBdr>
        <w:spacing w:line="360" w:lineRule="auto"/>
        <w:rPr>
          <w:rFonts w:eastAsia="Times New Roman"/>
          <w:bCs/>
        </w:rPr>
      </w:pPr>
      <w:r>
        <w:rPr>
          <w:rFonts w:eastAsia="Times New Roman"/>
          <w:bCs/>
          <w:color w:val="000000"/>
        </w:rPr>
        <w:t xml:space="preserve">      </w:t>
      </w:r>
      <w:r w:rsidRPr="009F5DF0">
        <w:rPr>
          <w:rFonts w:eastAsia="Times New Roman"/>
          <w:bCs/>
        </w:rPr>
        <w:t>Cada una de estas modalidades presenta una estructura constitutiva específica, que puede incluir:</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w:t>
      </w:r>
      <w:r w:rsidRPr="009F5DF0">
        <w:rPr>
          <w:rFonts w:eastAsia="Times New Roman"/>
          <w:bCs/>
        </w:rPr>
        <w:tab/>
        <w:t>Rectoría o Dirección: Encargados de la gestión y administración general de la institución.</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w:t>
      </w:r>
      <w:r w:rsidRPr="009F5DF0">
        <w:rPr>
          <w:rFonts w:eastAsia="Times New Roman"/>
          <w:bCs/>
        </w:rPr>
        <w:tab/>
        <w:t>Consejos y Comités: Órganos colegiados que toman decisiones importantes sobre políticas y programas.</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w:t>
      </w:r>
      <w:r w:rsidRPr="009F5DF0">
        <w:rPr>
          <w:rFonts w:eastAsia="Times New Roman"/>
          <w:bCs/>
        </w:rPr>
        <w:tab/>
        <w:t>Facultades o Programas: Unidades académicas que agrupan áreas de conocimiento y programas de estudio.</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w:t>
      </w:r>
      <w:r w:rsidRPr="009F5DF0">
        <w:rPr>
          <w:rFonts w:eastAsia="Times New Roman"/>
          <w:bCs/>
        </w:rPr>
        <w:tab/>
        <w:t>Departamentos o Áreas: Divisiones académicas especializadas en disciplinas específicas.</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w:t>
      </w:r>
      <w:r w:rsidRPr="009F5DF0">
        <w:rPr>
          <w:rFonts w:eastAsia="Times New Roman"/>
          <w:bCs/>
        </w:rPr>
        <w:tab/>
        <w:t>Docentes e Investigadores: Profesores y académicos responsables de la enseñanza y la investigación.</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w:t>
      </w:r>
      <w:r w:rsidRPr="009F5DF0">
        <w:rPr>
          <w:rFonts w:eastAsia="Times New Roman"/>
          <w:bCs/>
        </w:rPr>
        <w:tab/>
        <w:t>Estudiantes: Individuos que participan en los programas académicos y la vida estudiantil.</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w:t>
      </w:r>
      <w:r w:rsidRPr="009F5DF0">
        <w:rPr>
          <w:rFonts w:eastAsia="Times New Roman"/>
          <w:bCs/>
        </w:rPr>
        <w:tab/>
        <w:t>Infraestructura y Recursos: Laboratorios, bibliotecas, centros de investigación y otros recursos necesarios para la formación y la investigación.</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      La estructura constitutiva puede variar en función de la institución y su enfoque educativo. Es importante señalar que la regulación y normatividad específica de cada modalidad están establecidas por el Ministerio de Educación Nacional y otras entidades pertinentes en Colombia.</w:t>
      </w:r>
    </w:p>
    <w:p w:rsidR="005F589C" w:rsidRPr="009F5DF0" w:rsidRDefault="005F589C" w:rsidP="005F589C">
      <w:pPr>
        <w:pBdr>
          <w:top w:val="nil"/>
          <w:left w:val="nil"/>
          <w:bottom w:val="nil"/>
          <w:right w:val="nil"/>
          <w:between w:val="nil"/>
        </w:pBdr>
        <w:spacing w:line="360" w:lineRule="auto"/>
        <w:rPr>
          <w:rFonts w:eastAsia="Times New Roman"/>
          <w:b/>
          <w:bCs/>
        </w:rPr>
      </w:pPr>
      <w:r w:rsidRPr="009F5DF0">
        <w:rPr>
          <w:rFonts w:eastAsia="Times New Roman"/>
          <w:b/>
          <w:bCs/>
        </w:rPr>
        <w:t>Contexto y cobertura del nivel de Pregrado en Colombia</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En el contexto colombiano, el nivel de formación de pregrado en Educación Superior se refiere a los programas académicos que se ofrecen a los estudiantes después de completar la educación secundaria y que conducen a la obtención de un título de grado, como licenciaturas, ingenierías, arquitectura, entre otros. Estos programas se desarrollan en universidades, instituciones técnicas y tecnológicas, y otros establecimientos de Educación Superior reconocidos por el Ministerio de Educación Nacional (</w:t>
      </w:r>
      <w:r w:rsidRPr="009F5DF0">
        <w:rPr>
          <w:rFonts w:eastAsia="Times New Roman"/>
          <w:bCs/>
          <w:i/>
        </w:rPr>
        <w:t>MEN,</w:t>
      </w:r>
      <w:r w:rsidRPr="009F5DF0">
        <w:rPr>
          <w:rFonts w:eastAsia="Times New Roman"/>
          <w:bCs/>
        </w:rPr>
        <w:t xml:space="preserve"> 2017).</w:t>
      </w:r>
    </w:p>
    <w:p w:rsidR="005F589C" w:rsidRPr="009F5DF0" w:rsidRDefault="005F589C" w:rsidP="005F589C">
      <w:pPr>
        <w:pBdr>
          <w:top w:val="nil"/>
          <w:left w:val="nil"/>
          <w:bottom w:val="nil"/>
          <w:right w:val="nil"/>
          <w:between w:val="nil"/>
        </w:pBdr>
        <w:spacing w:line="360" w:lineRule="auto"/>
        <w:rPr>
          <w:rFonts w:eastAsia="Times New Roman"/>
          <w:bCs/>
        </w:rPr>
      </w:pPr>
    </w:p>
    <w:p w:rsidR="005F589C" w:rsidRPr="009F5DF0" w:rsidRDefault="005F589C" w:rsidP="005F589C">
      <w:pPr>
        <w:pBdr>
          <w:top w:val="nil"/>
          <w:left w:val="nil"/>
          <w:bottom w:val="nil"/>
          <w:right w:val="nil"/>
          <w:between w:val="nil"/>
        </w:pBdr>
        <w:spacing w:line="360" w:lineRule="auto"/>
        <w:rPr>
          <w:rFonts w:eastAsia="Times New Roman"/>
          <w:bCs/>
        </w:rPr>
      </w:pPr>
      <w:r w:rsidRPr="00C67F94">
        <w:rPr>
          <w:rFonts w:eastAsia="Times New Roman"/>
          <w:bCs/>
          <w:color w:val="000000"/>
        </w:rPr>
        <w:lastRenderedPageBreak/>
        <w:t xml:space="preserve">   </w:t>
      </w:r>
      <w:r>
        <w:rPr>
          <w:rFonts w:eastAsia="Times New Roman"/>
          <w:bCs/>
          <w:color w:val="000000"/>
        </w:rPr>
        <w:t xml:space="preserve">    </w:t>
      </w:r>
      <w:r w:rsidRPr="00C67F94">
        <w:rPr>
          <w:rFonts w:eastAsia="Times New Roman"/>
          <w:bCs/>
          <w:color w:val="000000"/>
        </w:rPr>
        <w:t xml:space="preserve">Las condiciones de calidad para programas de pregrado en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en Colombia incluyen aspectos como el currículo académico, la planta docente calificada, la infraestructura adecuada, los recursos bibliográficos y tecnológicos, la investigación y proyección social, entre otros. Además, la </w:t>
      </w:r>
      <w:r w:rsidRPr="000202B3">
        <w:rPr>
          <w:rFonts w:eastAsia="Times New Roman"/>
          <w:bCs/>
          <w:i/>
          <w:color w:val="000000"/>
        </w:rPr>
        <w:t>Acreditación de Alta Calidad</w:t>
      </w:r>
      <w:r w:rsidRPr="00C67F94">
        <w:rPr>
          <w:rFonts w:eastAsia="Times New Roman"/>
          <w:bCs/>
          <w:color w:val="000000"/>
        </w:rPr>
        <w:t xml:space="preserve"> por parte del Consejo Nacional de Acreditación (</w:t>
      </w:r>
      <w:r w:rsidRPr="000202B3">
        <w:rPr>
          <w:rFonts w:eastAsia="Times New Roman"/>
          <w:bCs/>
          <w:i/>
          <w:color w:val="000000"/>
        </w:rPr>
        <w:t>CNA</w:t>
      </w:r>
      <w:r w:rsidRPr="00C67F94">
        <w:rPr>
          <w:rFonts w:eastAsia="Times New Roman"/>
          <w:bCs/>
          <w:color w:val="000000"/>
        </w:rPr>
        <w:t xml:space="preserve">) es un reconocimiento que confirma que una institución o programa cumple con altos estándares de calidad. </w:t>
      </w:r>
      <w:r w:rsidRPr="009F5DF0">
        <w:rPr>
          <w:rFonts w:eastAsia="Times New Roman"/>
          <w:bCs/>
        </w:rPr>
        <w:t xml:space="preserve">(Jaramillo </w:t>
      </w:r>
      <w:r w:rsidRPr="009F5DF0">
        <w:rPr>
          <w:rFonts w:eastAsia="Times New Roman"/>
          <w:bCs/>
          <w:i/>
        </w:rPr>
        <w:t>et al,</w:t>
      </w:r>
      <w:r w:rsidRPr="009F5DF0">
        <w:rPr>
          <w:rFonts w:eastAsia="Times New Roman"/>
          <w:bCs/>
        </w:rPr>
        <w:t xml:space="preserve"> 2013)</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 xml:space="preserve">       La cobertura de Educación Superior de pregrado en Colombia ha experimentado un aumento significativo en las últimas décadas, aunque todavía enfrenta desafíos en términos de equidad y acceso para todos los grupos de la población (Castilla, 2021). A continuación, se proporciona un panorama general de la cobertura de Educación Superior de Pregrado en Colombia:</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1.</w:t>
      </w:r>
      <w:r w:rsidRPr="009F5DF0">
        <w:rPr>
          <w:rFonts w:eastAsia="Times New Roman"/>
          <w:bCs/>
        </w:rPr>
        <w:tab/>
        <w:t xml:space="preserve">Crecimiento de la Cobertura: </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En las últimas décadas, Colombia ha logrado expandir la cobertura de Educación Superior de pregrado de manera sustancial. La creación de nuevas instituciones y programas, así como la diversificación de modalidades, ha permitido que más estudiantes obtengan la oportunidad de acceder a la Educación Superior (</w:t>
      </w:r>
      <w:r w:rsidRPr="009F5DF0">
        <w:rPr>
          <w:rFonts w:eastAsia="Times New Roman"/>
          <w:bCs/>
          <w:i/>
        </w:rPr>
        <w:t>MEN</w:t>
      </w:r>
      <w:r w:rsidRPr="009F5DF0">
        <w:rPr>
          <w:rFonts w:eastAsia="Times New Roman"/>
          <w:bCs/>
        </w:rPr>
        <w:t>, 2015).</w:t>
      </w:r>
    </w:p>
    <w:p w:rsidR="005F589C" w:rsidRPr="009F5DF0" w:rsidRDefault="005F589C" w:rsidP="005F589C">
      <w:pPr>
        <w:pBdr>
          <w:top w:val="nil"/>
          <w:left w:val="nil"/>
          <w:bottom w:val="nil"/>
          <w:right w:val="nil"/>
          <w:between w:val="nil"/>
        </w:pBdr>
        <w:spacing w:line="360" w:lineRule="auto"/>
        <w:rPr>
          <w:rFonts w:eastAsia="Times New Roman"/>
          <w:bCs/>
        </w:rPr>
      </w:pP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2.</w:t>
      </w:r>
      <w:r w:rsidRPr="009F5DF0">
        <w:rPr>
          <w:rFonts w:eastAsia="Times New Roman"/>
          <w:bCs/>
        </w:rPr>
        <w:tab/>
        <w:t xml:space="preserve">Cobertura por Modalidades: </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La Educación Superior de Pregrado en Colombia se ofrece a través de diversas modalidades, como universidades, instituciones técnicas y tecnológicas, e instituciones universitarias. Cada una de estas modalidades presenta diferentes enfoques y objetivos, lo que contribuye a una oferta más amplia y diversificada (Castilla, 2021).</w:t>
      </w:r>
    </w:p>
    <w:p w:rsidR="005F589C" w:rsidRPr="009F5DF0" w:rsidRDefault="005F589C" w:rsidP="005F589C">
      <w:pPr>
        <w:pBdr>
          <w:top w:val="nil"/>
          <w:left w:val="nil"/>
          <w:bottom w:val="nil"/>
          <w:right w:val="nil"/>
          <w:between w:val="nil"/>
        </w:pBdr>
        <w:spacing w:line="360" w:lineRule="auto"/>
        <w:rPr>
          <w:rFonts w:eastAsia="Times New Roman"/>
          <w:bCs/>
        </w:rPr>
      </w:pP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3.</w:t>
      </w:r>
      <w:r w:rsidRPr="009F5DF0">
        <w:rPr>
          <w:rFonts w:eastAsia="Times New Roman"/>
          <w:bCs/>
        </w:rPr>
        <w:tab/>
        <w:t xml:space="preserve">Desafíos de Equidad y Acceso: </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Aunque ha habido un aumento en la cobertura, persisten desafíos significativos en términos de equidad y acceso. Los grupos de bajos ingresos, comunidades rurales y poblaciones indígenas y afrodescendientes a menudo enfrentan barreras económicas, geográficas y culturales que limitan su acceso a la Educación Superior (Guzmán, 2020).</w:t>
      </w:r>
    </w:p>
    <w:p w:rsidR="005F589C" w:rsidRPr="009F5DF0" w:rsidRDefault="005F589C" w:rsidP="005F589C">
      <w:pPr>
        <w:pBdr>
          <w:top w:val="nil"/>
          <w:left w:val="nil"/>
          <w:bottom w:val="nil"/>
          <w:right w:val="nil"/>
          <w:between w:val="nil"/>
        </w:pBdr>
        <w:spacing w:line="360" w:lineRule="auto"/>
        <w:rPr>
          <w:rFonts w:eastAsia="Times New Roman"/>
          <w:bCs/>
        </w:rPr>
      </w:pP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4.</w:t>
      </w:r>
      <w:r w:rsidRPr="009F5DF0">
        <w:rPr>
          <w:rFonts w:eastAsia="Times New Roman"/>
          <w:bCs/>
        </w:rPr>
        <w:tab/>
        <w:t xml:space="preserve">Brecha entre Regiones: </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lastRenderedPageBreak/>
        <w:t>La cobertura de Educación Superior de pregrado no está distribuida de manera uniforme en todo el país. Las áreas urbanas suelen tener más oportunidades y opciones educativas que las zonas rurales y apartadas. Esto crea una brecha regional en el acceso a la Educación Superior (</w:t>
      </w:r>
      <w:r w:rsidRPr="009F5DF0">
        <w:rPr>
          <w:rFonts w:eastAsia="Times New Roman"/>
          <w:bCs/>
          <w:i/>
        </w:rPr>
        <w:t>MEN</w:t>
      </w:r>
      <w:r w:rsidRPr="009F5DF0">
        <w:rPr>
          <w:rFonts w:eastAsia="Times New Roman"/>
          <w:bCs/>
        </w:rPr>
        <w:t>, 2022).</w:t>
      </w:r>
    </w:p>
    <w:p w:rsidR="005F589C" w:rsidRPr="00C67F94" w:rsidRDefault="005F589C" w:rsidP="005F589C">
      <w:pPr>
        <w:pBdr>
          <w:top w:val="nil"/>
          <w:left w:val="nil"/>
          <w:bottom w:val="nil"/>
          <w:right w:val="nil"/>
          <w:between w:val="nil"/>
        </w:pBdr>
        <w:spacing w:line="360" w:lineRule="auto"/>
        <w:rPr>
          <w:rFonts w:eastAsia="Times New Roman"/>
          <w:bCs/>
          <w:color w:val="000000"/>
        </w:rPr>
      </w:pP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5.</w:t>
      </w:r>
      <w:r w:rsidRPr="00C67F94">
        <w:rPr>
          <w:rFonts w:eastAsia="Times New Roman"/>
          <w:bCs/>
          <w:color w:val="000000"/>
        </w:rPr>
        <w:tab/>
        <w:t xml:space="preserve">Necesidad de Financiamiento: </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El financiamiento de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sigue siendo un desafío importante. Muchos estudiantes y sus familias enfrentan dificultades para cubrir los costos asociados con la matrícula, la vivienda, los materiales de estudio y otros gastos relacionados. Esto puede limitar el acceso de estudiantes talentosos y motivados (</w:t>
      </w:r>
      <w:r w:rsidRPr="000202B3">
        <w:rPr>
          <w:rFonts w:eastAsia="Times New Roman"/>
          <w:bCs/>
          <w:i/>
          <w:color w:val="000000"/>
        </w:rPr>
        <w:t>Portafolio</w:t>
      </w:r>
      <w:r w:rsidRPr="00C67F94">
        <w:rPr>
          <w:rFonts w:eastAsia="Times New Roman"/>
          <w:bCs/>
          <w:color w:val="000000"/>
        </w:rPr>
        <w:t>, 2018)</w:t>
      </w:r>
      <w:r>
        <w:rPr>
          <w:rFonts w:eastAsia="Times New Roman"/>
          <w:bCs/>
          <w:color w:val="000000"/>
        </w:rPr>
        <w:t>.</w:t>
      </w:r>
    </w:p>
    <w:p w:rsidR="005F589C" w:rsidRPr="00C67F94" w:rsidRDefault="005F589C" w:rsidP="005F589C">
      <w:pPr>
        <w:pBdr>
          <w:top w:val="nil"/>
          <w:left w:val="nil"/>
          <w:bottom w:val="nil"/>
          <w:right w:val="nil"/>
          <w:between w:val="nil"/>
        </w:pBdr>
        <w:spacing w:line="360" w:lineRule="auto"/>
        <w:rPr>
          <w:rFonts w:eastAsia="Times New Roman"/>
          <w:bCs/>
          <w:color w:val="000000"/>
        </w:rPr>
      </w:pP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6.</w:t>
      </w:r>
      <w:r w:rsidRPr="00C67F94">
        <w:rPr>
          <w:rFonts w:eastAsia="Times New Roman"/>
          <w:bCs/>
          <w:color w:val="000000"/>
        </w:rPr>
        <w:tab/>
        <w:t xml:space="preserve">Programas de Inclusión y Equidad: </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El gobierno y las instituciones educativas han implementado programas de inclusión y equidad para abordar estos desafíos. Estos programas incluyen becas, créditos educativos y subsidios para estudiantes de bajos ingresos. Sin embargo, la demanda a menudo supera la oferta de estos programas.</w:t>
      </w:r>
    </w:p>
    <w:p w:rsidR="005F589C" w:rsidRPr="00C67F94" w:rsidRDefault="005F589C" w:rsidP="005F589C">
      <w:pPr>
        <w:pBdr>
          <w:top w:val="nil"/>
          <w:left w:val="nil"/>
          <w:bottom w:val="nil"/>
          <w:right w:val="nil"/>
          <w:between w:val="nil"/>
        </w:pBdr>
        <w:spacing w:line="360" w:lineRule="auto"/>
        <w:rPr>
          <w:rFonts w:eastAsia="Times New Roman"/>
          <w:bCs/>
          <w:color w:val="000000"/>
        </w:rPr>
      </w:pP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7.</w:t>
      </w:r>
      <w:r w:rsidRPr="00C67F94">
        <w:rPr>
          <w:rFonts w:eastAsia="Times New Roman"/>
          <w:bCs/>
          <w:color w:val="000000"/>
        </w:rPr>
        <w:tab/>
        <w:t xml:space="preserve">Tendencia a la Virtualización: </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La expansión de la educación en línea y la modalidad virtual ha</w:t>
      </w:r>
      <w:r>
        <w:rPr>
          <w:rFonts w:eastAsia="Times New Roman"/>
          <w:bCs/>
          <w:color w:val="000000"/>
        </w:rPr>
        <w:t>n</w:t>
      </w:r>
      <w:r w:rsidRPr="00C67F94">
        <w:rPr>
          <w:rFonts w:eastAsia="Times New Roman"/>
          <w:bCs/>
          <w:color w:val="000000"/>
        </w:rPr>
        <w:t xml:space="preserve"> contribuido a aumentar la cobertura en cierta medida, permitiendo que estudiantes de áreas remotas o con limitaciones de tiempo puedan acceder a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Pr>
          <w:rFonts w:eastAsia="Times New Roman"/>
          <w:bCs/>
          <w:color w:val="000000"/>
        </w:rPr>
        <w:t xml:space="preserve">   </w:t>
      </w:r>
      <w:r w:rsidRPr="00C67F94">
        <w:rPr>
          <w:rFonts w:eastAsia="Times New Roman"/>
          <w:bCs/>
          <w:color w:val="000000"/>
        </w:rPr>
        <w:t xml:space="preserve">   Aunque ha habido mejoras en la cobertura de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en Colombia, todavía existe una proporción significativa de la población que no tiene acceso a programas de </w:t>
      </w:r>
      <w:r>
        <w:rPr>
          <w:rFonts w:eastAsia="Times New Roman"/>
          <w:bCs/>
          <w:color w:val="000000"/>
        </w:rPr>
        <w:t>P</w:t>
      </w:r>
      <w:r w:rsidRPr="00C67F94">
        <w:rPr>
          <w:rFonts w:eastAsia="Times New Roman"/>
          <w:bCs/>
          <w:color w:val="000000"/>
        </w:rPr>
        <w:t>regrado. Esto se debe a limitaciones económicas, geográficas y sociales que dificultan la participación de ciertos grupos.</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Fortalezas y Retos del Sector</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 xml:space="preserve">El sector de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en Colombia presenta diversas fortalezas, como una oferta académica diversificada, avances en investigación y la capacidad de formar profesionales altamente calificados. Sin embargo, también enfrenta retos significativos, como la brecha </w:t>
      </w:r>
      <w:r w:rsidRPr="00C67F94">
        <w:rPr>
          <w:rFonts w:eastAsia="Times New Roman"/>
          <w:bCs/>
          <w:color w:val="000000"/>
        </w:rPr>
        <w:lastRenderedPageBreak/>
        <w:t xml:space="preserve">de acceso en regiones apartadas, la necesidad de mejorar la calidad y </w:t>
      </w:r>
      <w:r>
        <w:rPr>
          <w:rFonts w:eastAsia="Times New Roman"/>
          <w:bCs/>
          <w:color w:val="000000"/>
        </w:rPr>
        <w:t xml:space="preserve">la </w:t>
      </w:r>
      <w:r w:rsidRPr="00C67F94">
        <w:rPr>
          <w:rFonts w:eastAsia="Times New Roman"/>
          <w:bCs/>
          <w:color w:val="000000"/>
        </w:rPr>
        <w:t>pertinencia de los programas, y garantizar la equidad en la distribución de oportunidades.</w:t>
      </w:r>
    </w:p>
    <w:p w:rsidR="005F589C" w:rsidRPr="00C67F94" w:rsidRDefault="005F589C" w:rsidP="005F589C">
      <w:pPr>
        <w:pBdr>
          <w:top w:val="nil"/>
          <w:left w:val="nil"/>
          <w:bottom w:val="nil"/>
          <w:right w:val="nil"/>
          <w:between w:val="nil"/>
        </w:pBdr>
        <w:spacing w:line="360" w:lineRule="auto"/>
        <w:rPr>
          <w:rFonts w:eastAsia="Times New Roman"/>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Fortalezas</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303B79">
        <w:rPr>
          <w:rFonts w:eastAsia="Times New Roman"/>
          <w:b/>
          <w:bCs/>
          <w:color w:val="000000"/>
        </w:rPr>
        <w:t>•</w:t>
      </w:r>
      <w:r w:rsidRPr="00303B79">
        <w:rPr>
          <w:rFonts w:eastAsia="Times New Roman"/>
          <w:b/>
          <w:bCs/>
          <w:color w:val="000000"/>
        </w:rPr>
        <w:tab/>
      </w:r>
      <w:r w:rsidRPr="00C67F94">
        <w:rPr>
          <w:rFonts w:eastAsia="Times New Roman"/>
          <w:bCs/>
          <w:color w:val="000000"/>
        </w:rPr>
        <w:t xml:space="preserve">Diversidad de Modalidades: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en Colombia abarca diversas modalidades, desde universidades de investigación hasta instituciones técnicas, permitiendo a los estudiantes elegir programas que se ajusten a sus intereses y metas profesionales.</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Crecimiento de la Investigación: Varias instituciones han fortalecido su enfoque en investigación y desarrollo, contribuyendo al avance del conocimiento y la innovación en áreas estratégicas.</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Acreditación de Calidad: El Consejo Nacional de Acreditación (</w:t>
      </w:r>
      <w:r w:rsidRPr="00A43967">
        <w:rPr>
          <w:rFonts w:eastAsia="Times New Roman"/>
          <w:bCs/>
          <w:i/>
          <w:color w:val="000000"/>
        </w:rPr>
        <w:t>CNA</w:t>
      </w:r>
      <w:r w:rsidRPr="00C67F94">
        <w:rPr>
          <w:rFonts w:eastAsia="Times New Roman"/>
          <w:bCs/>
          <w:color w:val="000000"/>
        </w:rPr>
        <w:t>) ha jugado un papel fundamental en asegurar la calidad de los programas, promoviendo estándares altos y reconocimiento nacional e internacional.</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Retos del Sector</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303B79">
        <w:rPr>
          <w:rFonts w:eastAsia="Times New Roman"/>
          <w:b/>
          <w:bCs/>
          <w:color w:val="000000"/>
        </w:rPr>
        <w:t>•</w:t>
      </w:r>
      <w:r w:rsidRPr="00303B79">
        <w:rPr>
          <w:rFonts w:eastAsia="Times New Roman"/>
          <w:b/>
          <w:bCs/>
          <w:color w:val="000000"/>
        </w:rPr>
        <w:tab/>
      </w:r>
      <w:r w:rsidRPr="00C67F94">
        <w:rPr>
          <w:rFonts w:eastAsia="Times New Roman"/>
          <w:bCs/>
          <w:color w:val="000000"/>
        </w:rPr>
        <w:t xml:space="preserve">Equidad en el acceso: Aunque ha habido un aumento en la cobertura, todavía existen desafíos para garantizar que grupos marginados y de bajos recursos tengan igualdad de oportunidades para acceder a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Calidad y Pertinencia: Asegurar que la calidad de la educación no se vea comprometida en medio de la expansión, y que los programas sean relevantes para las necesidades del mercado laboral (</w:t>
      </w:r>
      <w:r w:rsidRPr="00A43967">
        <w:rPr>
          <w:rFonts w:eastAsia="Times New Roman"/>
          <w:bCs/>
          <w:i/>
          <w:color w:val="000000"/>
        </w:rPr>
        <w:t>MEN</w:t>
      </w:r>
      <w:r w:rsidRPr="00C67F94">
        <w:rPr>
          <w:rFonts w:eastAsia="Times New Roman"/>
          <w:bCs/>
          <w:color w:val="000000"/>
        </w:rPr>
        <w:t>, 2022)</w:t>
      </w:r>
      <w:r>
        <w:rPr>
          <w:rFonts w:eastAsia="Times New Roman"/>
          <w:bCs/>
          <w:color w:val="000000"/>
        </w:rPr>
        <w:t>.</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 xml:space="preserve">Financiamiento: El acceso a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a menudo se ve limitado por barreras económicas. Es necesario abordar los desafíos de financiamiento para asegurar que todos los estudiantes puedan acceder sin limitaciones económicas (</w:t>
      </w:r>
      <w:r w:rsidRPr="00A43967">
        <w:rPr>
          <w:rFonts w:eastAsia="Times New Roman"/>
          <w:bCs/>
          <w:i/>
          <w:color w:val="000000"/>
        </w:rPr>
        <w:t>Portafolio</w:t>
      </w:r>
      <w:r w:rsidRPr="00C67F94">
        <w:rPr>
          <w:rFonts w:eastAsia="Times New Roman"/>
          <w:bCs/>
          <w:color w:val="000000"/>
        </w:rPr>
        <w:t>, 2018).</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 xml:space="preserve">Cobertura: La cobertura de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en Colombia ha aumentado en las últimas décadas, pero todavía hay margen para mejorar. El acceso equitativo y la distribución regional de instituciones y programas siguen siendo objetivos cruciales (</w:t>
      </w:r>
      <w:r w:rsidRPr="00A43967">
        <w:rPr>
          <w:rFonts w:eastAsia="Times New Roman"/>
          <w:bCs/>
          <w:i/>
          <w:color w:val="000000"/>
        </w:rPr>
        <w:t>El observatorio de la Universidad Colombiana</w:t>
      </w:r>
      <w:r>
        <w:rPr>
          <w:rFonts w:eastAsia="Times New Roman"/>
          <w:bCs/>
          <w:i/>
          <w:color w:val="000000"/>
        </w:rPr>
        <w:t>,</w:t>
      </w:r>
      <w:r w:rsidRPr="00C67F94">
        <w:rPr>
          <w:rFonts w:eastAsia="Times New Roman"/>
          <w:bCs/>
          <w:color w:val="000000"/>
        </w:rPr>
        <w:t xml:space="preserve"> 2021).</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Propuestas de Fortalecimiento</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303B79">
        <w:rPr>
          <w:rFonts w:eastAsia="Times New Roman"/>
          <w:b/>
          <w:bCs/>
          <w:color w:val="000000"/>
        </w:rPr>
        <w:t>•</w:t>
      </w:r>
      <w:r w:rsidRPr="00303B79">
        <w:rPr>
          <w:rFonts w:eastAsia="Times New Roman"/>
          <w:b/>
          <w:bCs/>
          <w:color w:val="000000"/>
        </w:rPr>
        <w:tab/>
      </w:r>
      <w:r w:rsidRPr="00C67F94">
        <w:rPr>
          <w:rFonts w:eastAsia="Times New Roman"/>
          <w:bCs/>
          <w:color w:val="000000"/>
        </w:rPr>
        <w:t>Becas y Financiamiento: Establecer un sistema de becas y créditos educativos para aliviar la carga financiera de los estudiantes y facilitar el acceso.</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Expansión: Continuar expandiendo la oferta, especialmente en regiones menos atendidas</w:t>
      </w:r>
      <w:r w:rsidRPr="009F5DF0">
        <w:rPr>
          <w:rFonts w:eastAsia="Times New Roman"/>
          <w:bCs/>
        </w:rPr>
        <w:t xml:space="preserve">, y manteniendo </w:t>
      </w:r>
      <w:r w:rsidRPr="00C67F94">
        <w:rPr>
          <w:rFonts w:eastAsia="Times New Roman"/>
          <w:bCs/>
          <w:color w:val="000000"/>
        </w:rPr>
        <w:t>altos estándares de calidad.</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Programas Flexibles: Desarrollar programas que permitan a los estudiantes combinar estudio y trabajo, abriendo oportunidades para diferentes perfiles de estudiantes. (</w:t>
      </w:r>
      <w:proofErr w:type="spellStart"/>
      <w:r w:rsidRPr="00C67F94">
        <w:rPr>
          <w:rFonts w:eastAsia="Times New Roman"/>
          <w:bCs/>
          <w:color w:val="000000"/>
        </w:rPr>
        <w:t>Ossenbach</w:t>
      </w:r>
      <w:proofErr w:type="spellEnd"/>
      <w:r w:rsidRPr="00C67F94">
        <w:rPr>
          <w:rFonts w:eastAsia="Times New Roman"/>
          <w:bCs/>
          <w:color w:val="000000"/>
        </w:rPr>
        <w:t>, 2005)</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Alianzas Público-Privadas: Fomentar colaboraciones entre el sector público y privado para fortalecer la relación entre la educación y las necesidades del mercado laboral.</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Implementación de programas de nivelación académica para mejorar la preparación de los estudiantes.</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 xml:space="preserve">Fortalecimiento de la investigación y la innovación en las instituciones de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w:t>
      </w:r>
    </w:p>
    <w:p w:rsidR="005F589C"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Conclusiones</w:t>
      </w:r>
    </w:p>
    <w:p w:rsidR="005F589C" w:rsidRPr="009F5DF0" w:rsidRDefault="005F589C" w:rsidP="005F589C">
      <w:pPr>
        <w:pBdr>
          <w:top w:val="nil"/>
          <w:left w:val="nil"/>
          <w:bottom w:val="nil"/>
          <w:right w:val="nil"/>
          <w:between w:val="nil"/>
        </w:pBdr>
        <w:spacing w:line="360" w:lineRule="auto"/>
        <w:rPr>
          <w:rFonts w:eastAsia="Times New Roman"/>
          <w:bCs/>
        </w:rPr>
      </w:pPr>
      <w:r w:rsidRPr="00C67F94">
        <w:rPr>
          <w:rFonts w:eastAsia="Times New Roman"/>
          <w:bCs/>
          <w:color w:val="000000"/>
        </w:rPr>
        <w:t>•</w:t>
      </w:r>
      <w:r w:rsidRPr="00C67F94">
        <w:rPr>
          <w:rFonts w:eastAsia="Times New Roman"/>
          <w:bCs/>
          <w:color w:val="000000"/>
        </w:rPr>
        <w:tab/>
        <w:t xml:space="preserve">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en Colombia ha recorrido un camino significativo desde sus antecedentes coloniales hasta la actualidad. A través de aplicar enfoques diferenciados, se ha buscado diversificar las modalidades de formación y aumentar el acceso. Sin embargo, persisten desafíos en términos de equidad, financiamiento y calidad educativa. </w:t>
      </w:r>
      <w:r w:rsidRPr="009F5DF0">
        <w:rPr>
          <w:rFonts w:eastAsia="Times New Roman"/>
          <w:bCs/>
        </w:rPr>
        <w:t>Para tal efecto, reconocer el valor de la formación en Educación Superior es crucial para avanzar hacia un sistema más inclusivo y de mayor impacto en el desarrollo del país. La reflexión sobre la estructura constitutiva y las características actuales es esencial para orientar futuras mejoras en este crucial ámbito de la sociedad colombiana.</w:t>
      </w:r>
    </w:p>
    <w:p w:rsidR="005F589C" w:rsidRPr="009F5DF0" w:rsidRDefault="005F589C" w:rsidP="005F589C">
      <w:pPr>
        <w:pBdr>
          <w:top w:val="nil"/>
          <w:left w:val="nil"/>
          <w:bottom w:val="nil"/>
          <w:right w:val="nil"/>
          <w:between w:val="nil"/>
        </w:pBdr>
        <w:spacing w:line="360" w:lineRule="auto"/>
        <w:rPr>
          <w:rFonts w:eastAsia="Times New Roman"/>
          <w:bCs/>
        </w:rPr>
      </w:pPr>
      <w:r w:rsidRPr="009F5DF0">
        <w:rPr>
          <w:rFonts w:eastAsia="Times New Roman"/>
          <w:bCs/>
        </w:rPr>
        <w:t>•</w:t>
      </w:r>
      <w:r w:rsidRPr="009F5DF0">
        <w:rPr>
          <w:rFonts w:eastAsia="Times New Roman"/>
          <w:bCs/>
        </w:rPr>
        <w:tab/>
        <w:t>En conclusión, la Educación Superior en Colombia va más allá de la adquisición de conocimientos; es una inversión en el futuro del individuo y la nación. Su valor radica en su capacidad para elevar las oportunidades económicas, promover la innovación, fortalecer el liderazgo, mejorar la calidad de vida y abordar desafíos sociales. Reconocer y apoyar la Educación Superior es esencial para lograr un desarrollo equitativo y sostenible en Colombia, y para construir una sociedad más justa y próspera para las generaciones futuras.</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9F5DF0">
        <w:rPr>
          <w:rFonts w:eastAsia="Times New Roman"/>
          <w:bCs/>
        </w:rPr>
        <w:lastRenderedPageBreak/>
        <w:t>•</w:t>
      </w:r>
      <w:r w:rsidRPr="009F5DF0">
        <w:rPr>
          <w:rFonts w:eastAsia="Times New Roman"/>
          <w:bCs/>
        </w:rPr>
        <w:tab/>
        <w:t xml:space="preserve">En resumen, la Educación Superior en Colombia enfrenta una serie de desafíos que van desde la equidad en el acceso hasta la calidad educativa y la pertinencia curricular. Aunque se han logrado avances significativos en las últimas décadas, es esencial abordar estos problemas de manera integral para asegurar que la Educación Superior cumpla su papel en el desarrollo individual y social del país. Esto destaca una mayor inversión en </w:t>
      </w:r>
      <w:r w:rsidRPr="00C67F94">
        <w:rPr>
          <w:rFonts w:eastAsia="Times New Roman"/>
          <w:bCs/>
          <w:color w:val="000000"/>
        </w:rPr>
        <w:t xml:space="preserve">recursos, una revisión de políticas y enfoques educativos, así como una mayor colaboración entre el sector educativo y la sociedad en general. </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 xml:space="preserve">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en Colombia es un pilar fundamental para el progreso del país. A través de una variedad de modalidades, se busca proporcionar oportunidades de formación avanzada y especializada. Si bien existen desafíos en términos de acceso y calidad, la implementación de medidas estratégicas puede contribuir al fortalecimiento de la cobertura y al mejoramiento continuo de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en Colombia, impulsando el desarrollo y la equidad en la sociedad.</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 xml:space="preserve">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en Colombia ha evolucionado para abordar las necesidades cambiantes de la sociedad y la economía. A pesar de las fortalezas y avances, los desafíos de equidad, calidad y financiamiento persisten. El fortalecimiento de la cobertura requerirá un enfoque integral que incluya medidas de acceso, calidad y pertinencia, asegurando que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siga siendo un motor de desarrollo y movilidad social en el país.</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 xml:space="preserve">En conclusión, la cobertura de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de </w:t>
      </w:r>
      <w:r>
        <w:rPr>
          <w:rFonts w:eastAsia="Times New Roman"/>
          <w:bCs/>
          <w:color w:val="000000"/>
        </w:rPr>
        <w:t>P</w:t>
      </w:r>
      <w:r w:rsidRPr="00C67F94">
        <w:rPr>
          <w:rFonts w:eastAsia="Times New Roman"/>
          <w:bCs/>
          <w:color w:val="000000"/>
        </w:rPr>
        <w:t xml:space="preserve">regrado en Colombia ha experimentado un crecimiento positivo en las últimas décadas, pero todavía existen desafíos importantes en términos de equidad, acceso y financiamiento. Asegurar un acceso más igualitario y de calidad a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uperior sigue siendo un objetivo clave para el país.</w:t>
      </w:r>
    </w:p>
    <w:p w:rsidR="005F589C" w:rsidRPr="00303B79" w:rsidRDefault="005F589C" w:rsidP="005F589C">
      <w:pPr>
        <w:pBdr>
          <w:top w:val="nil"/>
          <w:left w:val="nil"/>
          <w:bottom w:val="nil"/>
          <w:right w:val="nil"/>
          <w:between w:val="nil"/>
        </w:pBdr>
        <w:spacing w:line="360" w:lineRule="auto"/>
        <w:rPr>
          <w:rFonts w:eastAsia="Times New Roman"/>
          <w:b/>
          <w:bCs/>
          <w:color w:val="000000"/>
        </w:rPr>
      </w:pPr>
    </w:p>
    <w:p w:rsidR="005F589C" w:rsidRPr="00303B79" w:rsidRDefault="005F589C" w:rsidP="005F589C">
      <w:pPr>
        <w:pBdr>
          <w:top w:val="nil"/>
          <w:left w:val="nil"/>
          <w:bottom w:val="nil"/>
          <w:right w:val="nil"/>
          <w:between w:val="nil"/>
        </w:pBdr>
        <w:spacing w:line="360" w:lineRule="auto"/>
        <w:rPr>
          <w:rFonts w:eastAsia="Times New Roman"/>
          <w:b/>
          <w:bCs/>
          <w:color w:val="000000"/>
        </w:rPr>
      </w:pPr>
      <w:r w:rsidRPr="00303B79">
        <w:rPr>
          <w:rFonts w:eastAsia="Times New Roman"/>
          <w:b/>
          <w:bCs/>
          <w:color w:val="000000"/>
        </w:rPr>
        <w:t>Referencias</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303B79">
        <w:rPr>
          <w:rFonts w:eastAsia="Times New Roman"/>
          <w:b/>
          <w:bCs/>
          <w:color w:val="000000"/>
        </w:rPr>
        <w:t>•</w:t>
      </w:r>
      <w:r w:rsidRPr="00303B79">
        <w:rPr>
          <w:rFonts w:eastAsia="Times New Roman"/>
          <w:b/>
          <w:bCs/>
          <w:color w:val="000000"/>
        </w:rPr>
        <w:tab/>
      </w:r>
      <w:r w:rsidRPr="00C67F94">
        <w:rPr>
          <w:rFonts w:eastAsia="Times New Roman"/>
          <w:bCs/>
          <w:color w:val="000000"/>
        </w:rPr>
        <w:t xml:space="preserve">Castilla, H. (2021). La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en tiempos de transformación. (pp. 91-110). </w:t>
      </w:r>
      <w:r w:rsidRPr="001D7C22">
        <w:rPr>
          <w:rFonts w:eastAsia="Times New Roman"/>
          <w:bCs/>
          <w:i/>
          <w:color w:val="000000"/>
        </w:rPr>
        <w:t>Corporación Universitaria Minuto de Dios</w:t>
      </w:r>
      <w:r w:rsidRPr="00C67F94">
        <w:rPr>
          <w:rFonts w:eastAsia="Times New Roman"/>
          <w:bCs/>
          <w:color w:val="000000"/>
        </w:rPr>
        <w:t>.</w:t>
      </w:r>
    </w:p>
    <w:p w:rsidR="005F589C" w:rsidRPr="005F589C" w:rsidRDefault="005F589C" w:rsidP="005F589C">
      <w:pPr>
        <w:pBdr>
          <w:top w:val="nil"/>
          <w:left w:val="nil"/>
          <w:bottom w:val="nil"/>
          <w:right w:val="nil"/>
          <w:between w:val="nil"/>
        </w:pBdr>
        <w:spacing w:line="360" w:lineRule="auto"/>
        <w:rPr>
          <w:rFonts w:eastAsia="Times New Roman"/>
          <w:bCs/>
          <w:i/>
          <w:color w:val="000000"/>
          <w:lang w:val="es-CO"/>
        </w:rPr>
      </w:pPr>
      <w:r w:rsidRPr="00C67F94">
        <w:rPr>
          <w:rFonts w:eastAsia="Times New Roman"/>
          <w:bCs/>
          <w:color w:val="000000"/>
        </w:rPr>
        <w:t>•</w:t>
      </w:r>
      <w:r w:rsidRPr="00C67F94">
        <w:rPr>
          <w:rFonts w:eastAsia="Times New Roman"/>
          <w:bCs/>
          <w:color w:val="000000"/>
        </w:rPr>
        <w:tab/>
      </w:r>
      <w:r w:rsidRPr="009F5DF0">
        <w:rPr>
          <w:rFonts w:eastAsia="Times New Roman"/>
          <w:bCs/>
        </w:rPr>
        <w:t xml:space="preserve">Educación Virtual – </w:t>
      </w:r>
      <w:r w:rsidRPr="009F5DF0">
        <w:rPr>
          <w:rFonts w:eastAsia="Times New Roman"/>
          <w:bCs/>
          <w:i/>
        </w:rPr>
        <w:t>UNIBOYACÁ</w:t>
      </w:r>
      <w:r w:rsidRPr="009F5DF0">
        <w:rPr>
          <w:rFonts w:eastAsia="Times New Roman"/>
          <w:bCs/>
        </w:rPr>
        <w:t xml:space="preserve">, (2018). </w:t>
      </w:r>
      <w:proofErr w:type="spellStart"/>
      <w:r w:rsidRPr="009F5DF0">
        <w:rPr>
          <w:rFonts w:eastAsia="Times New Roman"/>
          <w:bCs/>
        </w:rPr>
        <w:t>Universitología</w:t>
      </w:r>
      <w:proofErr w:type="spellEnd"/>
      <w:r w:rsidRPr="009F5DF0">
        <w:rPr>
          <w:rFonts w:eastAsia="Times New Roman"/>
          <w:bCs/>
        </w:rPr>
        <w:t xml:space="preserve"> (Video). </w:t>
      </w:r>
      <w:proofErr w:type="spellStart"/>
      <w:r w:rsidRPr="009F5DF0">
        <w:rPr>
          <w:rFonts w:eastAsia="Times New Roman"/>
          <w:bCs/>
          <w:lang w:val="es-CO"/>
        </w:rPr>
        <w:t>Youtube</w:t>
      </w:r>
      <w:proofErr w:type="spellEnd"/>
      <w:r w:rsidRPr="009F5DF0">
        <w:rPr>
          <w:rFonts w:eastAsia="Times New Roman"/>
          <w:bCs/>
          <w:lang w:val="es-CO"/>
        </w:rPr>
        <w:t xml:space="preserve">. Recuperado de: </w:t>
      </w:r>
      <w:r w:rsidRPr="009F5DF0">
        <w:rPr>
          <w:rFonts w:eastAsia="Times New Roman"/>
          <w:bCs/>
          <w:i/>
          <w:lang w:val="es-CO"/>
        </w:rPr>
        <w:t>https://www.youtube</w:t>
      </w:r>
      <w:r w:rsidRPr="005F589C">
        <w:rPr>
          <w:rFonts w:eastAsia="Times New Roman"/>
          <w:bCs/>
          <w:i/>
          <w:color w:val="000000"/>
          <w:lang w:val="es-CO"/>
        </w:rPr>
        <w:t>.com/@educacionvirtual-universid9636/search?query=UNIVERSITOLOG%C3%8DA</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lastRenderedPageBreak/>
        <w:t>•</w:t>
      </w:r>
      <w:r w:rsidRPr="00C67F94">
        <w:rPr>
          <w:rFonts w:eastAsia="Times New Roman"/>
          <w:bCs/>
          <w:color w:val="000000"/>
        </w:rPr>
        <w:tab/>
      </w:r>
      <w:r w:rsidRPr="00AE69F5">
        <w:rPr>
          <w:rFonts w:eastAsia="Times New Roman"/>
          <w:bCs/>
          <w:i/>
          <w:color w:val="000000"/>
        </w:rPr>
        <w:t>El observatorio de la Universidad Colombiana</w:t>
      </w:r>
      <w:r>
        <w:rPr>
          <w:rFonts w:eastAsia="Times New Roman"/>
          <w:bCs/>
          <w:color w:val="000000"/>
        </w:rPr>
        <w:t xml:space="preserve"> </w:t>
      </w:r>
      <w:r w:rsidRPr="00C67F94">
        <w:rPr>
          <w:rFonts w:eastAsia="Times New Roman"/>
          <w:bCs/>
          <w:color w:val="000000"/>
        </w:rPr>
        <w:t>(2021). Cobertura de la Educación Superior en Colombia.</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Guzmán, C</w:t>
      </w:r>
      <w:r>
        <w:rPr>
          <w:rFonts w:eastAsia="Times New Roman"/>
          <w:bCs/>
          <w:color w:val="000000"/>
        </w:rPr>
        <w:t>.</w:t>
      </w:r>
      <w:r w:rsidRPr="00C67F94">
        <w:rPr>
          <w:rFonts w:eastAsia="Times New Roman"/>
          <w:bCs/>
          <w:color w:val="000000"/>
        </w:rPr>
        <w:t xml:space="preserve"> (2020). Enfoque de Capacidades en la Educación. </w:t>
      </w:r>
      <w:r w:rsidRPr="001D7C22">
        <w:rPr>
          <w:rFonts w:eastAsia="Times New Roman"/>
          <w:bCs/>
          <w:i/>
          <w:color w:val="000000"/>
        </w:rPr>
        <w:t>ISBN</w:t>
      </w:r>
      <w:r w:rsidRPr="00C67F94">
        <w:rPr>
          <w:rFonts w:eastAsia="Times New Roman"/>
          <w:bCs/>
          <w:color w:val="000000"/>
        </w:rPr>
        <w:t xml:space="preserve"> Obra independiente: 978-958-49-2330-1</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Jaramillo, Juan Bautista (</w:t>
      </w:r>
      <w:r>
        <w:rPr>
          <w:rFonts w:eastAsia="Times New Roman"/>
          <w:bCs/>
          <w:color w:val="000000"/>
        </w:rPr>
        <w:t>C</w:t>
      </w:r>
      <w:r w:rsidRPr="00C67F94">
        <w:rPr>
          <w:rFonts w:eastAsia="Times New Roman"/>
          <w:bCs/>
          <w:color w:val="000000"/>
        </w:rPr>
        <w:t xml:space="preserve">oordinador); Jurado </w:t>
      </w:r>
      <w:r>
        <w:rPr>
          <w:rFonts w:eastAsia="Times New Roman"/>
          <w:bCs/>
          <w:color w:val="000000"/>
        </w:rPr>
        <w:t>V</w:t>
      </w:r>
      <w:r w:rsidRPr="00C67F94">
        <w:rPr>
          <w:rFonts w:eastAsia="Times New Roman"/>
          <w:bCs/>
          <w:color w:val="000000"/>
        </w:rPr>
        <w:t xml:space="preserve">alencia, Fabio; Chaparro </w:t>
      </w:r>
      <w:r>
        <w:rPr>
          <w:rFonts w:eastAsia="Times New Roman"/>
          <w:bCs/>
          <w:color w:val="000000"/>
        </w:rPr>
        <w:t>M</w:t>
      </w:r>
      <w:r w:rsidRPr="00C67F94">
        <w:rPr>
          <w:rFonts w:eastAsia="Times New Roman"/>
          <w:bCs/>
          <w:color w:val="000000"/>
        </w:rPr>
        <w:t xml:space="preserve">endivelso, Jeffer; Sarmiento, Mónica Eunice; Benítez, Sayra Liliana; Castillo, Luis Carlos; Beltrán, Milton </w:t>
      </w:r>
      <w:r w:rsidRPr="009F5DF0">
        <w:rPr>
          <w:rFonts w:eastAsia="Times New Roman"/>
          <w:bCs/>
          <w:i/>
        </w:rPr>
        <w:t>et al.</w:t>
      </w:r>
      <w:r w:rsidRPr="009F5DF0">
        <w:rPr>
          <w:rFonts w:eastAsia="Times New Roman"/>
          <w:bCs/>
        </w:rPr>
        <w:t xml:space="preserve"> (2013</w:t>
      </w:r>
      <w:r w:rsidRPr="00C67F94">
        <w:rPr>
          <w:rFonts w:eastAsia="Times New Roman"/>
          <w:bCs/>
          <w:color w:val="000000"/>
        </w:rPr>
        <w:t>). Estado del arte del Sistema Nacional de Acreditación e identificación de rutas y tópicos de investigación y profundización para el mejoramiento de las condiciones de calidad.</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 xml:space="preserve">Ministerio de Educación Nacional. (2015). Estrategias para la permanencia en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w:t>
      </w:r>
      <w:r>
        <w:rPr>
          <w:rFonts w:eastAsia="Times New Roman"/>
          <w:bCs/>
          <w:color w:val="000000"/>
        </w:rPr>
        <w:t>E</w:t>
      </w:r>
      <w:r w:rsidRPr="00C67F94">
        <w:rPr>
          <w:rFonts w:eastAsia="Times New Roman"/>
          <w:bCs/>
          <w:color w:val="000000"/>
        </w:rPr>
        <w:t>xperiencias significativas.</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Ministerio de Educación Nacional. (2017</w:t>
      </w:r>
      <w:r>
        <w:rPr>
          <w:rFonts w:eastAsia="Times New Roman"/>
          <w:bCs/>
          <w:color w:val="000000"/>
        </w:rPr>
        <w:t>a</w:t>
      </w:r>
      <w:r w:rsidRPr="00C67F94">
        <w:rPr>
          <w:rFonts w:eastAsia="Times New Roman"/>
          <w:bCs/>
          <w:color w:val="000000"/>
        </w:rPr>
        <w:t xml:space="preserve">). Modalidades de la educación inicial. </w:t>
      </w:r>
      <w:r w:rsidRPr="001D7C22">
        <w:rPr>
          <w:rFonts w:eastAsia="Times New Roman"/>
          <w:bCs/>
          <w:i/>
          <w:color w:val="000000"/>
        </w:rPr>
        <w:t>Voces y Silencios</w:t>
      </w:r>
      <w:r w:rsidRPr="00C67F94">
        <w:rPr>
          <w:rFonts w:eastAsia="Times New Roman"/>
          <w:bCs/>
          <w:color w:val="000000"/>
        </w:rPr>
        <w:t>.</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Ministerio de Educación Nacional. (2017</w:t>
      </w:r>
      <w:r>
        <w:rPr>
          <w:rFonts w:eastAsia="Times New Roman"/>
          <w:bCs/>
          <w:color w:val="000000"/>
        </w:rPr>
        <w:t>b</w:t>
      </w:r>
      <w:r w:rsidRPr="00C67F94">
        <w:rPr>
          <w:rFonts w:eastAsia="Times New Roman"/>
          <w:bCs/>
          <w:color w:val="000000"/>
        </w:rPr>
        <w:t>). Niveles de la educación básica y media.</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 xml:space="preserve">Ministerio de Educación Nacional. (2022). Educación en Colombia: un sistema con más oportunidades y mayor equidad. Avances, legados y futuros de la educación. </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 xml:space="preserve">Ossa, J. (2013). Estructura y gerencia empresarial en las instituciones y en el sistema de </w:t>
      </w:r>
      <w:r>
        <w:rPr>
          <w:rFonts w:eastAsia="Times New Roman"/>
          <w:bCs/>
          <w:color w:val="000000"/>
        </w:rPr>
        <w:t>E</w:t>
      </w:r>
      <w:r w:rsidRPr="00C67F94">
        <w:rPr>
          <w:rFonts w:eastAsia="Times New Roman"/>
          <w:bCs/>
          <w:color w:val="000000"/>
        </w:rPr>
        <w:t xml:space="preserve">ducación </w:t>
      </w:r>
      <w:r>
        <w:rPr>
          <w:rFonts w:eastAsia="Times New Roman"/>
          <w:bCs/>
          <w:color w:val="000000"/>
        </w:rPr>
        <w:t>S</w:t>
      </w:r>
      <w:r w:rsidRPr="00C67F94">
        <w:rPr>
          <w:rFonts w:eastAsia="Times New Roman"/>
          <w:bCs/>
          <w:color w:val="000000"/>
        </w:rPr>
        <w:t xml:space="preserve">uperior en Colombia. </w:t>
      </w:r>
      <w:r w:rsidRPr="001D7C22">
        <w:rPr>
          <w:rFonts w:eastAsia="Times New Roman"/>
          <w:bCs/>
          <w:i/>
          <w:color w:val="000000"/>
        </w:rPr>
        <w:t>Revista Ciencias Estratégicas</w:t>
      </w:r>
      <w:r w:rsidRPr="00C67F94">
        <w:rPr>
          <w:rFonts w:eastAsia="Times New Roman"/>
          <w:bCs/>
          <w:color w:val="000000"/>
        </w:rPr>
        <w:t>, 22(30), 211-224.</w:t>
      </w:r>
    </w:p>
    <w:p w:rsidR="005F589C" w:rsidRPr="00C67F94" w:rsidRDefault="005F589C" w:rsidP="005F589C">
      <w:pPr>
        <w:pBdr>
          <w:top w:val="nil"/>
          <w:left w:val="nil"/>
          <w:bottom w:val="nil"/>
          <w:right w:val="nil"/>
          <w:between w:val="nil"/>
        </w:pBdr>
        <w:spacing w:line="360" w:lineRule="auto"/>
        <w:rPr>
          <w:rFonts w:eastAsia="Times New Roman"/>
          <w:color w:val="212529"/>
          <w:highlight w:val="white"/>
          <w:lang w:val="es-ES"/>
        </w:rPr>
      </w:pPr>
      <w:r w:rsidRPr="00C67F94">
        <w:rPr>
          <w:rFonts w:eastAsia="Times New Roman"/>
          <w:bCs/>
          <w:color w:val="000000"/>
        </w:rPr>
        <w:t>•</w:t>
      </w:r>
      <w:r w:rsidRPr="00C67F94">
        <w:rPr>
          <w:rFonts w:eastAsia="Times New Roman"/>
          <w:bCs/>
          <w:color w:val="000000"/>
        </w:rPr>
        <w:tab/>
      </w:r>
      <w:proofErr w:type="spellStart"/>
      <w:r w:rsidRPr="00C67F94">
        <w:rPr>
          <w:rFonts w:eastAsia="Times New Roman"/>
          <w:bCs/>
          <w:color w:val="000000"/>
        </w:rPr>
        <w:t>Ossenbach</w:t>
      </w:r>
      <w:proofErr w:type="spellEnd"/>
      <w:r w:rsidRPr="00C67F94">
        <w:rPr>
          <w:rFonts w:eastAsia="Times New Roman"/>
          <w:bCs/>
          <w:color w:val="000000"/>
        </w:rPr>
        <w:t xml:space="preserve">, G. (2005). Génesis, estructura y tendencias de los sistemas educativos iberoamericanos. (pp. 135 - 154). </w:t>
      </w:r>
      <w:r w:rsidRPr="001D7C22">
        <w:rPr>
          <w:rFonts w:eastAsia="Times New Roman"/>
          <w:bCs/>
          <w:i/>
          <w:color w:val="000000"/>
        </w:rPr>
        <w:t>OEI</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 xml:space="preserve">Panizza, C., Cruz, P., y González, M. (2011). La desafiliación en la educación media y superior: </w:t>
      </w:r>
      <w:r>
        <w:rPr>
          <w:rFonts w:eastAsia="Times New Roman"/>
          <w:bCs/>
          <w:color w:val="000000"/>
        </w:rPr>
        <w:t>U</w:t>
      </w:r>
      <w:r w:rsidRPr="00C67F94">
        <w:rPr>
          <w:rFonts w:eastAsia="Times New Roman"/>
          <w:bCs/>
          <w:color w:val="000000"/>
        </w:rPr>
        <w:t>n enfoque interdisciplinario. (pp. 20-35). Universidad de la República.</w:t>
      </w:r>
    </w:p>
    <w:p w:rsidR="005F589C" w:rsidRPr="00C67F94" w:rsidRDefault="005F589C" w:rsidP="005F589C">
      <w:pPr>
        <w:pBdr>
          <w:top w:val="nil"/>
          <w:left w:val="nil"/>
          <w:bottom w:val="nil"/>
          <w:right w:val="nil"/>
          <w:between w:val="nil"/>
        </w:pBdr>
        <w:spacing w:line="360" w:lineRule="auto"/>
        <w:rPr>
          <w:rFonts w:eastAsia="Times New Roman"/>
          <w:bCs/>
          <w:color w:val="000000"/>
        </w:rPr>
      </w:pPr>
      <w:r w:rsidRPr="00C67F94">
        <w:rPr>
          <w:rFonts w:eastAsia="Times New Roman"/>
          <w:bCs/>
          <w:color w:val="000000"/>
        </w:rPr>
        <w:t>•</w:t>
      </w:r>
      <w:r w:rsidRPr="00C67F94">
        <w:rPr>
          <w:rFonts w:eastAsia="Times New Roman"/>
          <w:bCs/>
          <w:color w:val="000000"/>
        </w:rPr>
        <w:tab/>
        <w:t xml:space="preserve">Portafolio Redacción Educación. (2018). Los retos de Colombia para mejorar su sistema educativo, según la </w:t>
      </w:r>
      <w:r w:rsidRPr="001D7C22">
        <w:rPr>
          <w:rFonts w:eastAsia="Times New Roman"/>
          <w:bCs/>
          <w:i/>
          <w:color w:val="000000"/>
        </w:rPr>
        <w:t>OCDE</w:t>
      </w:r>
      <w:r w:rsidRPr="00C67F94">
        <w:rPr>
          <w:rFonts w:eastAsia="Times New Roman"/>
          <w:bCs/>
          <w:color w:val="000000"/>
        </w:rPr>
        <w:t>: El país ha hecho buen trabajo al posicionar la educación como una prioridad en los últimos años, pero son necesarias estrategias que potencien la financiación del sector.</w:t>
      </w:r>
    </w:p>
    <w:p w:rsidR="005F589C" w:rsidRPr="0068098D" w:rsidRDefault="005F589C" w:rsidP="005F589C">
      <w:pPr>
        <w:rPr>
          <w:b/>
          <w:lang w:val="es-ES"/>
        </w:rPr>
      </w:pPr>
    </w:p>
    <w:bookmarkEnd w:id="0"/>
    <w:p w:rsidR="00C80EFC" w:rsidRPr="005F589C" w:rsidRDefault="00C80EFC">
      <w:pPr>
        <w:rPr>
          <w:lang w:val="es-ES"/>
        </w:rPr>
      </w:pPr>
    </w:p>
    <w:sectPr w:rsidR="00C80EFC" w:rsidRPr="005F589C">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6CB" w:rsidRDefault="00EE16CB" w:rsidP="005F589C">
      <w:r>
        <w:separator/>
      </w:r>
    </w:p>
  </w:endnote>
  <w:endnote w:type="continuationSeparator" w:id="0">
    <w:p w:rsidR="00EE16CB" w:rsidRDefault="00EE16CB" w:rsidP="005F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9C9" w:rsidRPr="001C5F1A" w:rsidRDefault="009959C9" w:rsidP="007A6C2F">
    <w:pPr>
      <w:pStyle w:val="Footer"/>
      <w:jc w:val="right"/>
      <w:rPr>
        <w:rFonts w:ascii="Arial" w:hAnsi="Arial" w:cs="Arial"/>
        <w:b/>
        <w:sz w:val="20"/>
        <w:szCs w:val="20"/>
        <w:lang w:val="es-ES"/>
      </w:rPr>
    </w:pPr>
    <w:proofErr w:type="spellStart"/>
    <w:r w:rsidRPr="001C5F1A">
      <w:rPr>
        <w:rFonts w:ascii="Arial" w:hAnsi="Arial" w:cs="Arial"/>
        <w:b/>
        <w:sz w:val="20"/>
        <w:szCs w:val="20"/>
        <w:lang w:val="es-ES"/>
      </w:rPr>
      <w:t>Quaestiones</w:t>
    </w:r>
    <w:proofErr w:type="spellEnd"/>
    <w:r w:rsidRPr="001C5F1A">
      <w:rPr>
        <w:rFonts w:ascii="Arial" w:hAnsi="Arial" w:cs="Arial"/>
        <w:b/>
        <w:sz w:val="20"/>
        <w:szCs w:val="20"/>
        <w:lang w:val="es-ES"/>
      </w:rPr>
      <w:t xml:space="preserve"> </w:t>
    </w:r>
    <w:proofErr w:type="spellStart"/>
    <w:r w:rsidRPr="001C5F1A">
      <w:rPr>
        <w:rFonts w:ascii="Arial" w:hAnsi="Arial" w:cs="Arial"/>
        <w:b/>
        <w:sz w:val="20"/>
        <w:szCs w:val="20"/>
        <w:lang w:val="es-ES"/>
      </w:rPr>
      <w:t>Disputatae</w:t>
    </w:r>
    <w:proofErr w:type="spellEnd"/>
    <w:r w:rsidRPr="001C5F1A">
      <w:rPr>
        <w:rFonts w:ascii="Arial" w:hAnsi="Arial" w:cs="Arial"/>
        <w:b/>
        <w:sz w:val="20"/>
        <w:szCs w:val="20"/>
        <w:lang w:val="es-ES"/>
      </w:rPr>
      <w:t>-</w:t>
    </w:r>
    <w:r w:rsidRPr="001C5F1A">
      <w:rPr>
        <w:rFonts w:ascii="Arial" w:hAnsi="Arial" w:cs="Arial"/>
        <w:b/>
        <w:i/>
        <w:sz w:val="20"/>
        <w:szCs w:val="20"/>
        <w:lang w:val="es-ES"/>
      </w:rPr>
      <w:t xml:space="preserve">Temas en Debate, </w:t>
    </w:r>
    <w:r>
      <w:rPr>
        <w:rFonts w:ascii="Arial" w:hAnsi="Arial" w:cs="Arial"/>
        <w:b/>
        <w:sz w:val="20"/>
        <w:szCs w:val="20"/>
        <w:lang w:val="es-ES"/>
      </w:rPr>
      <w:t xml:space="preserve">Julio - </w:t>
    </w:r>
    <w:proofErr w:type="gramStart"/>
    <w:r>
      <w:rPr>
        <w:rFonts w:ascii="Arial" w:hAnsi="Arial" w:cs="Arial"/>
        <w:b/>
        <w:sz w:val="20"/>
        <w:szCs w:val="20"/>
        <w:lang w:val="es-ES"/>
      </w:rPr>
      <w:t>Diciembre</w:t>
    </w:r>
    <w:proofErr w:type="gramEnd"/>
    <w:r w:rsidRPr="001C5F1A">
      <w:rPr>
        <w:rFonts w:ascii="Arial" w:hAnsi="Arial" w:cs="Arial"/>
        <w:b/>
        <w:sz w:val="20"/>
        <w:szCs w:val="20"/>
        <w:lang w:val="es-ES"/>
      </w:rPr>
      <w:t>,</w:t>
    </w:r>
    <w:r>
      <w:rPr>
        <w:rFonts w:ascii="Arial" w:hAnsi="Arial" w:cs="Arial"/>
        <w:b/>
        <w:sz w:val="20"/>
        <w:szCs w:val="20"/>
        <w:lang w:val="es-ES"/>
      </w:rPr>
      <w:t xml:space="preserve"> 2023-2. </w:t>
    </w:r>
    <w:proofErr w:type="spellStart"/>
    <w:r>
      <w:rPr>
        <w:rFonts w:ascii="Arial" w:hAnsi="Arial" w:cs="Arial"/>
        <w:b/>
        <w:sz w:val="20"/>
        <w:szCs w:val="20"/>
        <w:lang w:val="es-ES"/>
      </w:rPr>
      <w:t>Vol</w:t>
    </w:r>
    <w:proofErr w:type="spellEnd"/>
    <w:r>
      <w:rPr>
        <w:rFonts w:ascii="Arial" w:hAnsi="Arial" w:cs="Arial"/>
        <w:b/>
        <w:sz w:val="20"/>
        <w:szCs w:val="20"/>
        <w:lang w:val="es-ES"/>
      </w:rPr>
      <w:t xml:space="preserve"> 16, Nº33</w:t>
    </w:r>
    <w:r w:rsidRPr="001C5F1A">
      <w:rPr>
        <w:rFonts w:ascii="Arial" w:hAnsi="Arial" w:cs="Arial"/>
        <w:b/>
        <w:sz w:val="20"/>
        <w:szCs w:val="20"/>
        <w:lang w:val="es-ES"/>
      </w:rPr>
      <w:t>, semestral, Tunja, Boyacá, Colombia.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993" w:rsidRPr="001C5F1A" w:rsidRDefault="004F2993" w:rsidP="004F2993">
    <w:pPr>
      <w:pStyle w:val="Footer"/>
      <w:jc w:val="right"/>
      <w:rPr>
        <w:rFonts w:ascii="Arial" w:hAnsi="Arial" w:cs="Arial"/>
        <w:b/>
        <w:sz w:val="20"/>
        <w:szCs w:val="20"/>
        <w:lang w:val="es-ES"/>
      </w:rPr>
    </w:pPr>
    <w:proofErr w:type="spellStart"/>
    <w:r w:rsidRPr="001C5F1A">
      <w:rPr>
        <w:rFonts w:ascii="Arial" w:hAnsi="Arial" w:cs="Arial"/>
        <w:b/>
        <w:sz w:val="20"/>
        <w:szCs w:val="20"/>
        <w:lang w:val="es-ES"/>
      </w:rPr>
      <w:t>Quaestiones</w:t>
    </w:r>
    <w:proofErr w:type="spellEnd"/>
    <w:r w:rsidRPr="001C5F1A">
      <w:rPr>
        <w:rFonts w:ascii="Arial" w:hAnsi="Arial" w:cs="Arial"/>
        <w:b/>
        <w:sz w:val="20"/>
        <w:szCs w:val="20"/>
        <w:lang w:val="es-ES"/>
      </w:rPr>
      <w:t xml:space="preserve"> </w:t>
    </w:r>
    <w:proofErr w:type="spellStart"/>
    <w:r w:rsidRPr="001C5F1A">
      <w:rPr>
        <w:rFonts w:ascii="Arial" w:hAnsi="Arial" w:cs="Arial"/>
        <w:b/>
        <w:sz w:val="20"/>
        <w:szCs w:val="20"/>
        <w:lang w:val="es-ES"/>
      </w:rPr>
      <w:t>Disputatae</w:t>
    </w:r>
    <w:proofErr w:type="spellEnd"/>
    <w:r w:rsidRPr="001C5F1A">
      <w:rPr>
        <w:rFonts w:ascii="Arial" w:hAnsi="Arial" w:cs="Arial"/>
        <w:b/>
        <w:sz w:val="20"/>
        <w:szCs w:val="20"/>
        <w:lang w:val="es-ES"/>
      </w:rPr>
      <w:t>-</w:t>
    </w:r>
    <w:r w:rsidRPr="001C5F1A">
      <w:rPr>
        <w:rFonts w:ascii="Arial" w:hAnsi="Arial" w:cs="Arial"/>
        <w:b/>
        <w:i/>
        <w:sz w:val="20"/>
        <w:szCs w:val="20"/>
        <w:lang w:val="es-ES"/>
      </w:rPr>
      <w:t xml:space="preserve">Temas en Debate, </w:t>
    </w:r>
    <w:r>
      <w:rPr>
        <w:rFonts w:ascii="Arial" w:hAnsi="Arial" w:cs="Arial"/>
        <w:b/>
        <w:sz w:val="20"/>
        <w:szCs w:val="20"/>
        <w:lang w:val="es-ES"/>
      </w:rPr>
      <w:t xml:space="preserve">Julio - </w:t>
    </w:r>
    <w:proofErr w:type="gramStart"/>
    <w:r>
      <w:rPr>
        <w:rFonts w:ascii="Arial" w:hAnsi="Arial" w:cs="Arial"/>
        <w:b/>
        <w:sz w:val="20"/>
        <w:szCs w:val="20"/>
        <w:lang w:val="es-ES"/>
      </w:rPr>
      <w:t>Diciembre</w:t>
    </w:r>
    <w:proofErr w:type="gramEnd"/>
    <w:r w:rsidRPr="001C5F1A">
      <w:rPr>
        <w:rFonts w:ascii="Arial" w:hAnsi="Arial" w:cs="Arial"/>
        <w:b/>
        <w:sz w:val="20"/>
        <w:szCs w:val="20"/>
        <w:lang w:val="es-ES"/>
      </w:rPr>
      <w:t>,</w:t>
    </w:r>
    <w:r>
      <w:rPr>
        <w:rFonts w:ascii="Arial" w:hAnsi="Arial" w:cs="Arial"/>
        <w:b/>
        <w:sz w:val="20"/>
        <w:szCs w:val="20"/>
        <w:lang w:val="es-ES"/>
      </w:rPr>
      <w:t xml:space="preserve"> 2023-2. </w:t>
    </w:r>
    <w:proofErr w:type="spellStart"/>
    <w:r>
      <w:rPr>
        <w:rFonts w:ascii="Arial" w:hAnsi="Arial" w:cs="Arial"/>
        <w:b/>
        <w:sz w:val="20"/>
        <w:szCs w:val="20"/>
        <w:lang w:val="es-ES"/>
      </w:rPr>
      <w:t>Vol</w:t>
    </w:r>
    <w:proofErr w:type="spellEnd"/>
    <w:r>
      <w:rPr>
        <w:rFonts w:ascii="Arial" w:hAnsi="Arial" w:cs="Arial"/>
        <w:b/>
        <w:sz w:val="20"/>
        <w:szCs w:val="20"/>
        <w:lang w:val="es-ES"/>
      </w:rPr>
      <w:t xml:space="preserve"> 16, Nº33</w:t>
    </w:r>
    <w:r w:rsidRPr="001C5F1A">
      <w:rPr>
        <w:rFonts w:ascii="Arial" w:hAnsi="Arial" w:cs="Arial"/>
        <w:b/>
        <w:sz w:val="20"/>
        <w:szCs w:val="20"/>
        <w:lang w:val="es-ES"/>
      </w:rPr>
      <w:t>, semestral, Tunja, Boyacá, Colombia.</w:t>
    </w:r>
  </w:p>
  <w:p w:rsidR="004F2993" w:rsidRDefault="004F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6CB" w:rsidRDefault="00EE16CB" w:rsidP="005F589C">
      <w:r>
        <w:separator/>
      </w:r>
    </w:p>
  </w:footnote>
  <w:footnote w:type="continuationSeparator" w:id="0">
    <w:p w:rsidR="00EE16CB" w:rsidRDefault="00EE16CB" w:rsidP="005F589C">
      <w:r>
        <w:continuationSeparator/>
      </w:r>
    </w:p>
  </w:footnote>
  <w:footnote w:id="1">
    <w:p w:rsidR="004D685B" w:rsidRPr="004D685B" w:rsidRDefault="004D685B">
      <w:pPr>
        <w:pStyle w:val="FootnoteText"/>
        <w:rPr>
          <w:rFonts w:ascii="Times New Roman" w:hAnsi="Times New Roman" w:cs="Times New Roman"/>
          <w:sz w:val="20"/>
          <w:szCs w:val="20"/>
          <w:lang w:val="es-CO"/>
        </w:rPr>
      </w:pPr>
      <w:r>
        <w:rPr>
          <w:rStyle w:val="FootnoteReference"/>
        </w:rPr>
        <w:footnoteRef/>
      </w:r>
      <w:r>
        <w:t xml:space="preserve"> </w:t>
      </w:r>
      <w:r w:rsidRPr="004D685B">
        <w:rPr>
          <w:rFonts w:ascii="Times New Roman" w:hAnsi="Times New Roman" w:cs="Times New Roman"/>
          <w:sz w:val="20"/>
          <w:szCs w:val="20"/>
          <w:lang w:val="es-CO"/>
        </w:rPr>
        <w:t>Artículo de reflexión</w:t>
      </w:r>
    </w:p>
  </w:footnote>
  <w:footnote w:id="2">
    <w:p w:rsidR="005F589C" w:rsidRPr="00FE6D68" w:rsidRDefault="005F589C" w:rsidP="005F589C">
      <w:pPr>
        <w:pStyle w:val="FootnoteText"/>
        <w:rPr>
          <w:rFonts w:ascii="Times New Roman" w:hAnsi="Times New Roman" w:cs="Times New Roman"/>
          <w:sz w:val="20"/>
          <w:szCs w:val="20"/>
          <w:lang w:val="es-CO"/>
        </w:rPr>
      </w:pPr>
      <w:r w:rsidRPr="00FE6D68">
        <w:rPr>
          <w:rStyle w:val="FootnoteReference"/>
          <w:lang w:val="es-CO"/>
        </w:rPr>
        <w:t>2</w:t>
      </w:r>
      <w:r w:rsidRPr="00FE6D68">
        <w:rPr>
          <w:lang w:val="es-CO"/>
        </w:rPr>
        <w:t xml:space="preserve"> </w:t>
      </w:r>
      <w:r w:rsidRPr="00FE6D68">
        <w:rPr>
          <w:rFonts w:ascii="Times New Roman" w:hAnsi="Times New Roman" w:cs="Times New Roman"/>
          <w:sz w:val="20"/>
          <w:szCs w:val="20"/>
          <w:lang w:val="es-CO"/>
        </w:rPr>
        <w:t xml:space="preserve">Magister </w:t>
      </w:r>
      <w:r>
        <w:rPr>
          <w:rFonts w:ascii="Times New Roman" w:hAnsi="Times New Roman" w:cs="Times New Roman"/>
          <w:sz w:val="20"/>
          <w:szCs w:val="20"/>
          <w:lang w:val="es-CO"/>
        </w:rPr>
        <w:t>en Pedagogía, Vicerrector Académico de la Universidad Santo Tomás</w:t>
      </w:r>
      <w:r w:rsidRPr="00FE6D68">
        <w:rPr>
          <w:rFonts w:ascii="Times New Roman" w:hAnsi="Times New Roman" w:cs="Times New Roman"/>
          <w:sz w:val="20"/>
          <w:szCs w:val="20"/>
          <w:lang w:val="es-CO"/>
        </w:rPr>
        <w:t xml:space="preserve">, </w:t>
      </w:r>
      <w:r w:rsidR="00205D1B">
        <w:rPr>
          <w:rFonts w:ascii="Times New Roman" w:hAnsi="Times New Roman" w:cs="Times New Roman"/>
          <w:sz w:val="20"/>
          <w:szCs w:val="20"/>
          <w:lang w:val="es-CO"/>
        </w:rPr>
        <w:t>c</w:t>
      </w:r>
      <w:r w:rsidRPr="00FE6D68">
        <w:rPr>
          <w:rFonts w:ascii="Times New Roman" w:hAnsi="Times New Roman" w:cs="Times New Roman"/>
          <w:sz w:val="20"/>
          <w:szCs w:val="20"/>
          <w:lang w:val="es-CO"/>
        </w:rPr>
        <w:t>orreo</w:t>
      </w:r>
      <w:r>
        <w:rPr>
          <w:rFonts w:ascii="Times New Roman" w:hAnsi="Times New Roman" w:cs="Times New Roman"/>
          <w:sz w:val="20"/>
          <w:szCs w:val="20"/>
          <w:lang w:val="es-CO"/>
        </w:rPr>
        <w:t>:</w:t>
      </w:r>
      <w:r w:rsidRPr="00FE6D68">
        <w:rPr>
          <w:rFonts w:ascii="Times New Roman" w:hAnsi="Times New Roman" w:cs="Times New Roman"/>
          <w:sz w:val="20"/>
          <w:szCs w:val="20"/>
          <w:lang w:val="es-CO"/>
        </w:rPr>
        <w:t xml:space="preserve"> </w:t>
      </w:r>
      <w:r>
        <w:rPr>
          <w:rFonts w:ascii="Times New Roman" w:hAnsi="Times New Roman" w:cs="Times New Roman"/>
          <w:sz w:val="20"/>
          <w:szCs w:val="20"/>
          <w:lang w:val="es-CO"/>
        </w:rPr>
        <w:t>viceacademica</w:t>
      </w:r>
      <w:r w:rsidRPr="00FE6D68">
        <w:rPr>
          <w:rFonts w:ascii="Times New Roman" w:hAnsi="Times New Roman" w:cs="Times New Roman"/>
          <w:sz w:val="20"/>
          <w:szCs w:val="20"/>
          <w:lang w:val="es-CO"/>
        </w:rPr>
        <w:t>@</w:t>
      </w:r>
      <w:r>
        <w:rPr>
          <w:rFonts w:ascii="Times New Roman" w:hAnsi="Times New Roman" w:cs="Times New Roman"/>
          <w:sz w:val="20"/>
          <w:szCs w:val="20"/>
          <w:lang w:val="es-CO"/>
        </w:rPr>
        <w:t>usantoto</w:t>
      </w:r>
      <w:r w:rsidRPr="00FE6D68">
        <w:rPr>
          <w:rFonts w:ascii="Times New Roman" w:hAnsi="Times New Roman" w:cs="Times New Roman"/>
          <w:sz w:val="20"/>
          <w:szCs w:val="20"/>
          <w:lang w:val="es-CO"/>
        </w:rPr>
        <w:t xml:space="preserve">.edu.co </w:t>
      </w:r>
      <w:r w:rsidRPr="00FF2001">
        <w:rPr>
          <w:rFonts w:ascii="Times New Roman" w:hAnsi="Times New Roman" w:cs="Times New Roman"/>
          <w:i/>
          <w:sz w:val="20"/>
          <w:szCs w:val="20"/>
          <w:lang w:val="es-CO"/>
        </w:rPr>
        <w:t xml:space="preserve">ORCID </w:t>
      </w:r>
      <w:r w:rsidRPr="00FE6D68">
        <w:rPr>
          <w:rFonts w:ascii="Times New Roman" w:hAnsi="Times New Roman" w:cs="Times New Roman"/>
          <w:sz w:val="20"/>
          <w:szCs w:val="20"/>
          <w:lang w:val="es-CO"/>
        </w:rPr>
        <w:t>0009-0008-9354-4459</w:t>
      </w:r>
    </w:p>
  </w:footnote>
  <w:footnote w:id="3">
    <w:p w:rsidR="00205D1B" w:rsidRDefault="00205D1B" w:rsidP="005F589C">
      <w:pPr>
        <w:pStyle w:val="FootnoteText"/>
        <w:rPr>
          <w:rFonts w:ascii="Times New Roman" w:hAnsi="Times New Roman" w:cs="Times New Roman"/>
          <w:i/>
          <w:sz w:val="20"/>
          <w:szCs w:val="20"/>
          <w:lang w:val="es-CO"/>
        </w:rPr>
      </w:pPr>
      <w:r>
        <w:rPr>
          <w:rStyle w:val="FootnoteReference"/>
        </w:rPr>
        <w:t>3</w:t>
      </w:r>
      <w:r w:rsidRPr="00D7428F">
        <w:rPr>
          <w:rFonts w:ascii="Times New Roman" w:hAnsi="Times New Roman" w:cs="Times New Roman"/>
          <w:color w:val="FF0000"/>
        </w:rPr>
        <w:t xml:space="preserve"> </w:t>
      </w:r>
      <w:r w:rsidRPr="00FE6D68">
        <w:rPr>
          <w:rFonts w:ascii="Times New Roman" w:hAnsi="Times New Roman" w:cs="Times New Roman"/>
          <w:sz w:val="20"/>
          <w:szCs w:val="20"/>
          <w:lang w:val="es-CO"/>
        </w:rPr>
        <w:t xml:space="preserve">Magister </w:t>
      </w:r>
      <w:r>
        <w:rPr>
          <w:rFonts w:ascii="Times New Roman" w:hAnsi="Times New Roman" w:cs="Times New Roman"/>
          <w:sz w:val="20"/>
          <w:szCs w:val="20"/>
          <w:lang w:val="es-CO"/>
        </w:rPr>
        <w:t>en economía, Vicerrectora de calidad de la Universidad Manuela Beltrán, correo:</w:t>
      </w:r>
      <w:r w:rsidRPr="00205D1B">
        <w:rPr>
          <w:rFonts w:ascii="Times New Roman" w:hAnsi="Times New Roman" w:cs="Times New Roman"/>
          <w:sz w:val="20"/>
          <w:szCs w:val="20"/>
          <w:lang w:val="es-CO"/>
        </w:rPr>
        <w:t xml:space="preserve"> clarapguzman@gmail.com </w:t>
      </w:r>
      <w:r w:rsidRPr="009F5DF0">
        <w:rPr>
          <w:rFonts w:ascii="Times New Roman" w:hAnsi="Times New Roman" w:cs="Times New Roman"/>
          <w:i/>
          <w:sz w:val="20"/>
          <w:szCs w:val="20"/>
          <w:lang w:val="es-CO"/>
        </w:rPr>
        <w:t>ORCID 0000-0001-9162-0552</w:t>
      </w:r>
    </w:p>
    <w:p w:rsidR="004F2993" w:rsidRPr="009F5DF0" w:rsidRDefault="004F2993" w:rsidP="005F589C">
      <w:pPr>
        <w:pStyle w:val="FootnoteText"/>
        <w:rPr>
          <w:rFonts w:ascii="Times New Roman" w:hAnsi="Times New Roman" w:cs="Times New Roman"/>
          <w:i/>
          <w:sz w:val="20"/>
          <w:szCs w:val="20"/>
          <w:lang w:val="es-C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9C"/>
    <w:rsid w:val="00205D1B"/>
    <w:rsid w:val="004D685B"/>
    <w:rsid w:val="004F2993"/>
    <w:rsid w:val="005F589C"/>
    <w:rsid w:val="006A739C"/>
    <w:rsid w:val="007056EB"/>
    <w:rsid w:val="007739A7"/>
    <w:rsid w:val="009959C9"/>
    <w:rsid w:val="009F5DF0"/>
    <w:rsid w:val="00C80EFC"/>
    <w:rsid w:val="00EE16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09DE"/>
  <w15:chartTrackingRefBased/>
  <w15:docId w15:val="{1AAA219B-D1FA-49CF-AFC4-605E746C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89C"/>
    <w:pPr>
      <w:spacing w:after="0" w:line="240" w:lineRule="auto"/>
    </w:pPr>
    <w:rPr>
      <w:rFonts w:ascii="Times New Roman" w:hAnsi="Times New Roman" w:cs="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t,Texto nota pie_mujer, Car, Car Car Car Car, Car Car Car Car Car Car, Car Car Car Car Car, Car Car Car Car Car Car Car Car Car, Car Car Car Car Car Car Car Car C Car, Car Car Car Car Car1, Car Car Car Car Car Car Car, Car Car Car"/>
    <w:basedOn w:val="Normal"/>
    <w:link w:val="FootnoteTextChar"/>
    <w:uiPriority w:val="99"/>
    <w:unhideWhenUsed/>
    <w:qFormat/>
    <w:rsid w:val="005F589C"/>
    <w:rPr>
      <w:rFonts w:asciiTheme="minorHAnsi" w:hAnsiTheme="minorHAnsi" w:cstheme="minorBidi"/>
      <w:lang w:eastAsia="en-US"/>
    </w:rPr>
  </w:style>
  <w:style w:type="character" w:customStyle="1" w:styleId="FootnoteTextChar">
    <w:name w:val="Footnote Text Char"/>
    <w:aliases w:val="Car Char,ft Char,Texto nota pie_mujer Char, Car Char, Car Car Car Car Char, Car Car Car Car Car Car Char, Car Car Car Car Car Char, Car Car Car Car Car Car Car Car Car Char, Car Car Car Car Car Car Car Car C Car Char, Car Car Car Char"/>
    <w:basedOn w:val="DefaultParagraphFont"/>
    <w:link w:val="FootnoteText"/>
    <w:uiPriority w:val="99"/>
    <w:qFormat/>
    <w:rsid w:val="005F589C"/>
    <w:rPr>
      <w:sz w:val="24"/>
      <w:szCs w:val="24"/>
      <w:lang w:val="es-ES_tradnl"/>
    </w:rPr>
  </w:style>
  <w:style w:type="character" w:styleId="FootnoteReference">
    <w:name w:val="footnote reference"/>
    <w:aliases w:val="referencia nota al pie,normal,BVI fnr Car Car1 Car Car1,BVI fnr Car Car Car Car1 Car Car1,BVI fnr Car Car Car Car1 Car11,BVI fnr Car Car Car Car Car Car Car Car1,BVI fnr Car Car Car Car1 Car Car,BVI fnr,BVI fnr Car Car,BVI fnr Car"/>
    <w:basedOn w:val="DefaultParagraphFont"/>
    <w:link w:val="Char2"/>
    <w:unhideWhenUsed/>
    <w:qFormat/>
    <w:rsid w:val="005F589C"/>
    <w:rPr>
      <w:vertAlign w:val="superscript"/>
    </w:rPr>
  </w:style>
  <w:style w:type="paragraph" w:customStyle="1" w:styleId="Char2">
    <w:name w:val="Char2"/>
    <w:basedOn w:val="Normal"/>
    <w:link w:val="FootnoteReference"/>
    <w:rsid w:val="005F589C"/>
    <w:pPr>
      <w:spacing w:after="160" w:line="240" w:lineRule="exact"/>
    </w:pPr>
    <w:rPr>
      <w:rFonts w:asciiTheme="minorHAnsi" w:hAnsiTheme="minorHAnsi" w:cstheme="minorBidi"/>
      <w:sz w:val="22"/>
      <w:szCs w:val="22"/>
      <w:vertAlign w:val="superscript"/>
      <w:lang w:val="es-CO" w:eastAsia="en-US"/>
    </w:rPr>
  </w:style>
  <w:style w:type="paragraph" w:styleId="Header">
    <w:name w:val="header"/>
    <w:basedOn w:val="Normal"/>
    <w:link w:val="HeaderChar"/>
    <w:uiPriority w:val="99"/>
    <w:unhideWhenUsed/>
    <w:rsid w:val="004F2993"/>
    <w:pPr>
      <w:tabs>
        <w:tab w:val="center" w:pos="4419"/>
        <w:tab w:val="right" w:pos="8838"/>
      </w:tabs>
    </w:pPr>
  </w:style>
  <w:style w:type="character" w:customStyle="1" w:styleId="HeaderChar">
    <w:name w:val="Header Char"/>
    <w:basedOn w:val="DefaultParagraphFont"/>
    <w:link w:val="Header"/>
    <w:uiPriority w:val="99"/>
    <w:rsid w:val="004F2993"/>
    <w:rPr>
      <w:rFonts w:ascii="Times New Roman" w:hAnsi="Times New Roman" w:cs="Times New Roman"/>
      <w:sz w:val="24"/>
      <w:szCs w:val="24"/>
      <w:lang w:val="es-ES_tradnl" w:eastAsia="es-ES_tradnl"/>
    </w:rPr>
  </w:style>
  <w:style w:type="paragraph" w:styleId="Footer">
    <w:name w:val="footer"/>
    <w:basedOn w:val="Normal"/>
    <w:link w:val="FooterChar"/>
    <w:uiPriority w:val="99"/>
    <w:unhideWhenUsed/>
    <w:rsid w:val="004F2993"/>
    <w:pPr>
      <w:tabs>
        <w:tab w:val="center" w:pos="4419"/>
        <w:tab w:val="right" w:pos="8838"/>
      </w:tabs>
    </w:pPr>
  </w:style>
  <w:style w:type="character" w:customStyle="1" w:styleId="FooterChar">
    <w:name w:val="Footer Char"/>
    <w:basedOn w:val="DefaultParagraphFont"/>
    <w:link w:val="Footer"/>
    <w:uiPriority w:val="99"/>
    <w:qFormat/>
    <w:rsid w:val="004F2993"/>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382E-F01A-4821-AD2D-7BE8ECE6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5017</Words>
  <Characters>27595</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Hurtado</dc:creator>
  <cp:keywords/>
  <dc:description/>
  <cp:lastModifiedBy>Diana Hurtado</cp:lastModifiedBy>
  <cp:revision>5</cp:revision>
  <dcterms:created xsi:type="dcterms:W3CDTF">2024-09-09T13:01:00Z</dcterms:created>
  <dcterms:modified xsi:type="dcterms:W3CDTF">2024-09-12T13:22:00Z</dcterms:modified>
</cp:coreProperties>
</file>